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9B92E" w14:textId="098CD066" w:rsidR="00486682" w:rsidRPr="00486682" w:rsidRDefault="00486682">
      <w:pPr>
        <w:pStyle w:val="a3"/>
        <w:tabs>
          <w:tab w:val="left" w:pos="4140"/>
        </w:tabs>
        <w:snapToGrid w:val="0"/>
        <w:spacing w:afterLines="50" w:after="156"/>
        <w:ind w:firstLineChars="200" w:firstLine="562"/>
        <w:jc w:val="center"/>
        <w:rPr>
          <w:rFonts w:ascii="黑体" w:eastAsia="黑体" w:hAnsi="黑体" w:cs="Times New Roman" w:hint="eastAsia"/>
          <w:b/>
          <w:bCs/>
          <w:color w:val="FF0000"/>
          <w:sz w:val="28"/>
          <w:szCs w:val="28"/>
        </w:rPr>
      </w:pPr>
      <w:bookmarkStart w:id="0" w:name="_Hlk188599572"/>
      <w:r w:rsidRPr="00486682">
        <w:rPr>
          <w:rFonts w:ascii="黑体" w:eastAsia="黑体" w:hAnsi="黑体" w:cs="Times New Roman" w:hint="eastAsia"/>
          <w:b/>
          <w:bCs/>
          <w:noProof/>
          <w:color w:val="FF0000"/>
          <w:sz w:val="28"/>
          <w:szCs w:val="28"/>
        </w:rPr>
        <w:t>电流和电路 电压 电阻--2025年中考物理复习教材知识点及探究实验考点梳理</w:t>
      </w:r>
    </w:p>
    <w:bookmarkEnd w:id="0"/>
    <w:p w14:paraId="108D416B" w14:textId="77777777" w:rsidR="004202B8" w:rsidRDefault="00000000">
      <w:pPr>
        <w:pStyle w:val="a3"/>
        <w:tabs>
          <w:tab w:val="left" w:pos="4140"/>
        </w:tabs>
        <w:snapToGrid w:val="0"/>
        <w:ind w:left="1265" w:hangingChars="600" w:hanging="1265"/>
        <w:rPr>
          <w:rFonts w:ascii="仿宋" w:eastAsia="仿宋" w:hAnsi="仿宋" w:cs="仿宋" w:hint="eastAsia"/>
          <w:b/>
          <w:bCs/>
          <w:color w:val="000000"/>
        </w:rPr>
      </w:pPr>
      <w:proofErr w:type="gramStart"/>
      <w:r>
        <w:rPr>
          <w:rFonts w:ascii="Times New Roman" w:hAnsi="Times New Roman" w:cs="Times New Roman"/>
          <w:b/>
          <w:bCs/>
          <w:color w:val="000000"/>
        </w:rPr>
        <w:t>课标要求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>：</w:t>
      </w:r>
      <w:r>
        <w:rPr>
          <w:rFonts w:ascii="仿宋" w:eastAsia="仿宋" w:hAnsi="仿宋" w:cs="仿宋" w:hint="eastAsia"/>
          <w:b/>
          <w:bCs/>
          <w:color w:val="000000"/>
        </w:rPr>
        <w:t>1.两种电荷、原子及其结构、导体和绝缘体、电流、电路的组成、电路图、电路的三种状态、生活中的电路、电流的强弱、电流的测量。(了解知道)</w:t>
      </w:r>
    </w:p>
    <w:p w14:paraId="16136C62" w14:textId="77777777" w:rsidR="004202B8" w:rsidRDefault="00000000">
      <w:pPr>
        <w:pStyle w:val="a3"/>
        <w:tabs>
          <w:tab w:val="left" w:pos="4140"/>
        </w:tabs>
        <w:snapToGrid w:val="0"/>
        <w:ind w:firstLineChars="500" w:firstLine="1054"/>
        <w:rPr>
          <w:rFonts w:ascii="仿宋" w:eastAsia="仿宋" w:hAnsi="仿宋" w:cs="仿宋" w:hint="eastAsia"/>
          <w:b/>
          <w:bCs/>
          <w:color w:val="000000"/>
        </w:rPr>
      </w:pPr>
      <w:r>
        <w:rPr>
          <w:rFonts w:ascii="仿宋" w:eastAsia="仿宋" w:hAnsi="仿宋" w:cs="仿宋" w:hint="eastAsia"/>
          <w:b/>
          <w:bCs/>
          <w:color w:val="000000"/>
        </w:rPr>
        <w:t>2.串联和并联、连接串并联电路、串并联电路的电流规律。(理解应用)</w:t>
      </w:r>
    </w:p>
    <w:p w14:paraId="02319C29" w14:textId="77777777" w:rsidR="004202B8" w:rsidRDefault="00000000">
      <w:pPr>
        <w:pStyle w:val="a3"/>
        <w:tabs>
          <w:tab w:val="left" w:pos="4140"/>
        </w:tabs>
        <w:snapToGrid w:val="0"/>
        <w:ind w:leftChars="500" w:left="1261" w:hangingChars="100" w:hanging="211"/>
        <w:rPr>
          <w:rFonts w:ascii="仿宋" w:eastAsia="仿宋" w:hAnsi="仿宋" w:cs="仿宋" w:hint="eastAsia"/>
          <w:b/>
          <w:bCs/>
          <w:color w:val="000000"/>
        </w:rPr>
      </w:pPr>
      <w:r>
        <w:rPr>
          <w:rFonts w:ascii="仿宋" w:eastAsia="仿宋" w:hAnsi="仿宋" w:cs="仿宋" w:hint="eastAsia"/>
          <w:b/>
          <w:bCs/>
          <w:color w:val="000000"/>
        </w:rPr>
        <w:t>3.电压、电阻、变阻器。(了解知道)4.电压的测量、串联电路的电压规律、并联电路的电压规律、影响电阻大小的因素、变阻器的应用。(理解应用)</w:t>
      </w:r>
    </w:p>
    <w:p w14:paraId="444078FB" w14:textId="77777777" w:rsidR="004202B8" w:rsidRDefault="004202B8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786E15D7" w14:textId="77777777" w:rsidR="004202B8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6FA79798" wp14:editId="0B6F84E7">
            <wp:extent cx="843915" cy="179705"/>
            <wp:effectExtent l="0" t="0" r="9525" b="3175"/>
            <wp:docPr id="4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6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3915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电荷</w:t>
      </w:r>
    </w:p>
    <w:p w14:paraId="3248D616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摩擦起电</w:t>
      </w:r>
    </w:p>
    <w:p w14:paraId="2F49E2EF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用摩擦的方法使物体带电，叫做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。带电体具有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轻小物体的性质。</w:t>
      </w:r>
    </w:p>
    <w:p w14:paraId="4093B59A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实质：摩擦起电不是创造了电荷，而是电荷发生了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，使正、负电荷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。失去电子的物体带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电，得到电子的物体带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电。</w:t>
      </w:r>
    </w:p>
    <w:p w14:paraId="7DAAB96C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两种电荷</w:t>
      </w:r>
    </w:p>
    <w:p w14:paraId="19985454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正电荷与负电荷：与丝绸摩擦过的玻璃棒带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电，与毛皮摩擦过的橡胶棒带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电。</w:t>
      </w:r>
    </w:p>
    <w:p w14:paraId="03E7EA2B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电荷的相互作用：同种电荷相互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，异种电荷相互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730F2A51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验电器：</w:t>
      </w:r>
      <w:r>
        <w:rPr>
          <w:rFonts w:hAnsi="宋体" w:cs="宋体" w:hint="eastAsia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作用：用来检验物体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。</w:t>
      </w:r>
    </w:p>
    <w:p w14:paraId="27D75632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宋体" w:hint="eastAsia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原理：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      </w:t>
      </w:r>
      <w:r>
        <w:rPr>
          <w:rFonts w:ascii="Times New Roman" w:hAnsi="Times New Roman" w:cs="Times New Roman"/>
          <w:color w:val="000000"/>
        </w:rPr>
        <w:t>。</w:t>
      </w:r>
    </w:p>
    <w:p w14:paraId="0B127DE1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电荷量：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</w:t>
      </w:r>
      <w:r>
        <w:rPr>
          <w:rFonts w:ascii="Times New Roman" w:hAnsi="Times New Roman" w:cs="Times New Roman"/>
          <w:color w:val="000000"/>
        </w:rPr>
        <w:t>叫做电荷量，单位是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，符号是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，元电荷</w:t>
      </w:r>
      <w:r>
        <w:rPr>
          <w:rFonts w:ascii="Times New Roman" w:hAnsi="Times New Roman" w:cs="Times New Roman"/>
          <w:i/>
          <w:color w:val="000000"/>
        </w:rPr>
        <w:t>e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hAnsi="宋体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perscript"/>
        </w:rPr>
        <w:t xml:space="preserve">         </w:t>
      </w:r>
      <w:r>
        <w:rPr>
          <w:rFonts w:ascii="Times New Roman" w:hAnsi="Times New Roman" w:cs="Times New Roman"/>
          <w:color w:val="000000"/>
        </w:rPr>
        <w:t>C</w:t>
      </w:r>
      <w:r>
        <w:rPr>
          <w:rFonts w:ascii="Times New Roman" w:hAnsi="Times New Roman" w:cs="Times New Roman"/>
          <w:color w:val="000000"/>
        </w:rPr>
        <w:t>。</w:t>
      </w:r>
    </w:p>
    <w:p w14:paraId="5F73DFAD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原子及其结构</w:t>
      </w:r>
    </w:p>
    <w:p w14:paraId="7B58DFDD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原子</w:t>
      </w:r>
      <w:r>
        <w:rPr>
          <w:rFonts w:hAnsi="宋体" w:cs="宋体"/>
          <w:color w:val="000000"/>
        </w:rPr>
        <w:fldChar w:fldCharType="begin"/>
      </w:r>
      <w:r>
        <w:rPr>
          <w:rFonts w:hAnsi="宋体" w:cs="宋体" w:hint="eastAsia"/>
          <w:color w:val="000000"/>
        </w:rPr>
        <w:instrText>eq \</w:instrText>
      </w:r>
      <w:r>
        <w:rPr>
          <w:rFonts w:ascii="Times New Roman" w:hAnsi="Times New Roman" w:cs="Times New Roman"/>
          <w:color w:val="000000"/>
        </w:rPr>
        <w:instrText>b\lc\{\rc\ (\a\vs4\al\co1(</w:instrText>
      </w:r>
      <w:r>
        <w:rPr>
          <w:rFonts w:ascii="Times New Roman" w:hAnsi="Times New Roman" w:cs="Times New Roman"/>
          <w:color w:val="000000"/>
        </w:rPr>
        <w:instrText>原子核</w:instrText>
      </w:r>
      <w:r>
        <w:rPr>
          <w:rFonts w:ascii="Times New Roman" w:hAnsi="Times New Roman" w:cs="Times New Roman"/>
          <w:color w:val="000000"/>
        </w:rPr>
        <w:instrText>\b\lc\{\rc\ (\a\vs4\al\co1(</w:instrText>
      </w:r>
      <w:r>
        <w:rPr>
          <w:rFonts w:ascii="Times New Roman" w:hAnsi="Times New Roman" w:cs="Times New Roman"/>
          <w:color w:val="000000"/>
        </w:rPr>
        <w:instrText>质子</w:instrText>
      </w:r>
      <w:r>
        <w:rPr>
          <w:rFonts w:ascii="Symbol" w:hAnsi="Symbol" w:cs="Times New Roman"/>
          <w:color w:val="000000"/>
        </w:rPr>
        <w:sym w:font="Symbol" w:char="F028"/>
      </w:r>
      <w:r>
        <w:rPr>
          <w:rFonts w:ascii="Times New Roman" w:hAnsi="Times New Roman" w:cs="Times New Roman"/>
          <w:color w:val="000000"/>
        </w:rPr>
        <w:instrText>带正电</w:instrText>
      </w:r>
      <w:r>
        <w:rPr>
          <w:rFonts w:ascii="Symbol" w:hAnsi="Symbol" w:cs="Times New Roman"/>
          <w:color w:val="000000"/>
        </w:rPr>
        <w:sym w:font="Symbol" w:char="F029"/>
      </w:r>
      <w:r>
        <w:rPr>
          <w:rFonts w:ascii="Times New Roman" w:hAnsi="Times New Roman" w:cs="Times New Roman"/>
          <w:color w:val="000000"/>
        </w:rPr>
        <w:instrText>,</w:instrText>
      </w:r>
      <w:r>
        <w:rPr>
          <w:rFonts w:ascii="Times New Roman" w:hAnsi="Times New Roman" w:cs="Times New Roman"/>
          <w:color w:val="000000"/>
        </w:rPr>
        <w:instrText>中子</w:instrText>
      </w:r>
      <w:r>
        <w:rPr>
          <w:rFonts w:ascii="Symbol" w:hAnsi="Symbol" w:cs="Times New Roman"/>
          <w:color w:val="000000"/>
        </w:rPr>
        <w:sym w:font="Symbol" w:char="F028"/>
      </w:r>
      <w:r>
        <w:rPr>
          <w:rFonts w:ascii="Times New Roman" w:hAnsi="Times New Roman" w:cs="Times New Roman"/>
          <w:color w:val="000000"/>
        </w:rPr>
        <w:instrText>不带电</w:instrText>
      </w:r>
      <w:r>
        <w:rPr>
          <w:rFonts w:ascii="Symbol" w:hAnsi="Symbol" w:cs="Times New Roman"/>
          <w:color w:val="000000"/>
        </w:rPr>
        <w:sym w:font="Symbol" w:char="F029"/>
      </w:r>
      <w:r>
        <w:rPr>
          <w:rFonts w:ascii="Times New Roman" w:hAnsi="Times New Roman" w:cs="Times New Roman"/>
          <w:color w:val="000000"/>
        </w:rPr>
        <w:instrText>)),</w:instrText>
      </w:r>
      <w:r>
        <w:rPr>
          <w:rFonts w:ascii="Times New Roman" w:hAnsi="Times New Roman" w:cs="Times New Roman"/>
          <w:color w:val="000000"/>
        </w:rPr>
        <w:instrText>核外电子</w:instrText>
      </w:r>
      <w:r>
        <w:rPr>
          <w:rFonts w:ascii="Symbol" w:hAnsi="Symbol" w:cs="Times New Roman"/>
          <w:color w:val="000000"/>
        </w:rPr>
        <w:sym w:font="Symbol" w:char="F028"/>
      </w:r>
      <w:r>
        <w:rPr>
          <w:rFonts w:ascii="Times New Roman" w:hAnsi="Times New Roman" w:cs="Times New Roman"/>
          <w:color w:val="000000"/>
        </w:rPr>
        <w:instrText>带负电</w:instrText>
      </w:r>
      <w:r>
        <w:rPr>
          <w:rFonts w:ascii="Symbol" w:hAnsi="Symbol" w:cs="Times New Roman"/>
          <w:color w:val="000000"/>
        </w:rPr>
        <w:sym w:font="Symbol" w:char="F029"/>
      </w:r>
      <w:r>
        <w:rPr>
          <w:rFonts w:ascii="Times New Roman" w:hAnsi="Times New Roman" w:cs="Times New Roman"/>
          <w:color w:val="000000"/>
        </w:rPr>
        <w:instrText>))</w:instrText>
      </w:r>
      <w:r>
        <w:rPr>
          <w:rFonts w:hAnsi="宋体" w:cs="宋体" w:hint="eastAsia"/>
          <w:color w:val="000000"/>
        </w:rPr>
        <w:fldChar w:fldCharType="separate"/>
      </w:r>
      <w:r>
        <w:rPr>
          <w:rFonts w:hAnsi="宋体" w:cs="宋体"/>
          <w:color w:val="000000"/>
        </w:rPr>
        <w:fldChar w:fldCharType="end"/>
      </w:r>
    </w:p>
    <w:p w14:paraId="1B911055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在通常情况下，原子核和核外电子所带的电荷数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，原子整体不显电性，物体对外也不</w:t>
      </w:r>
      <w:proofErr w:type="gramStart"/>
      <w:r>
        <w:rPr>
          <w:rFonts w:ascii="Times New Roman" w:hAnsi="Times New Roman" w:cs="Times New Roman"/>
          <w:color w:val="000000"/>
        </w:rPr>
        <w:t>显电性</w:t>
      </w:r>
      <w:proofErr w:type="gramEnd"/>
      <w:r>
        <w:rPr>
          <w:rFonts w:ascii="Times New Roman" w:hAnsi="Times New Roman" w:cs="Times New Roman"/>
          <w:color w:val="000000"/>
        </w:rPr>
        <w:t>。</w:t>
      </w:r>
    </w:p>
    <w:p w14:paraId="272C47D9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导体和绝缘体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1771"/>
        <w:gridCol w:w="2804"/>
        <w:gridCol w:w="2955"/>
      </w:tblGrid>
      <w:tr w:rsidR="004202B8" w14:paraId="41627FE5" w14:textId="77777777">
        <w:trPr>
          <w:jc w:val="center"/>
        </w:trPr>
        <w:tc>
          <w:tcPr>
            <w:tcW w:w="803" w:type="pct"/>
            <w:vAlign w:val="center"/>
          </w:tcPr>
          <w:p w14:paraId="68CD27CC" w14:textId="77777777" w:rsidR="004202B8" w:rsidRDefault="004202B8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7" w:type="pct"/>
            <w:vAlign w:val="center"/>
          </w:tcPr>
          <w:p w14:paraId="217CA064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特征</w:t>
            </w:r>
          </w:p>
        </w:tc>
        <w:tc>
          <w:tcPr>
            <w:tcW w:w="1563" w:type="pct"/>
            <w:vAlign w:val="center"/>
          </w:tcPr>
          <w:p w14:paraId="4521E9A7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原因</w:t>
            </w:r>
          </w:p>
        </w:tc>
        <w:tc>
          <w:tcPr>
            <w:tcW w:w="1647" w:type="pct"/>
            <w:vAlign w:val="center"/>
          </w:tcPr>
          <w:p w14:paraId="410D96E4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常见材料</w:t>
            </w:r>
          </w:p>
        </w:tc>
      </w:tr>
      <w:tr w:rsidR="004202B8" w14:paraId="01F6D5C7" w14:textId="77777777">
        <w:trPr>
          <w:jc w:val="center"/>
        </w:trPr>
        <w:tc>
          <w:tcPr>
            <w:tcW w:w="803" w:type="pct"/>
            <w:vAlign w:val="center"/>
          </w:tcPr>
          <w:p w14:paraId="7AD15093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导体</w:t>
            </w:r>
          </w:p>
        </w:tc>
        <w:tc>
          <w:tcPr>
            <w:tcW w:w="987" w:type="pct"/>
            <w:vAlign w:val="center"/>
          </w:tcPr>
          <w:p w14:paraId="4B0D162E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容易导电</w:t>
            </w:r>
          </w:p>
        </w:tc>
        <w:tc>
          <w:tcPr>
            <w:tcW w:w="1563" w:type="pct"/>
            <w:vAlign w:val="center"/>
          </w:tcPr>
          <w:p w14:paraId="5018C970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内部有大量的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   </w:t>
            </w:r>
          </w:p>
        </w:tc>
        <w:tc>
          <w:tcPr>
            <w:tcW w:w="1647" w:type="pct"/>
            <w:vAlign w:val="center"/>
          </w:tcPr>
          <w:p w14:paraId="61F4A8A6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金属、人体、大地、食盐水、石墨等</w:t>
            </w:r>
          </w:p>
        </w:tc>
      </w:tr>
      <w:tr w:rsidR="004202B8" w14:paraId="16A3330E" w14:textId="77777777">
        <w:trPr>
          <w:jc w:val="center"/>
        </w:trPr>
        <w:tc>
          <w:tcPr>
            <w:tcW w:w="803" w:type="pct"/>
            <w:vAlign w:val="center"/>
          </w:tcPr>
          <w:p w14:paraId="7573F53A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绝缘体</w:t>
            </w:r>
          </w:p>
        </w:tc>
        <w:tc>
          <w:tcPr>
            <w:tcW w:w="987" w:type="pct"/>
            <w:vAlign w:val="center"/>
          </w:tcPr>
          <w:p w14:paraId="7C93AC47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不容易导电</w:t>
            </w:r>
          </w:p>
        </w:tc>
        <w:tc>
          <w:tcPr>
            <w:tcW w:w="1563" w:type="pct"/>
            <w:vAlign w:val="center"/>
          </w:tcPr>
          <w:p w14:paraId="48451A73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内部几乎没有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   </w:t>
            </w:r>
          </w:p>
        </w:tc>
        <w:tc>
          <w:tcPr>
            <w:tcW w:w="1647" w:type="pct"/>
            <w:vAlign w:val="center"/>
          </w:tcPr>
          <w:p w14:paraId="1E1494F5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橡胶、塑料、陶瓷、食用油、玻璃等</w:t>
            </w:r>
          </w:p>
        </w:tc>
      </w:tr>
      <w:tr w:rsidR="004202B8" w14:paraId="203D5860" w14:textId="77777777">
        <w:trPr>
          <w:jc w:val="center"/>
        </w:trPr>
        <w:tc>
          <w:tcPr>
            <w:tcW w:w="803" w:type="pct"/>
            <w:vAlign w:val="center"/>
          </w:tcPr>
          <w:p w14:paraId="0DEA4E78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联系</w:t>
            </w:r>
          </w:p>
        </w:tc>
        <w:tc>
          <w:tcPr>
            <w:tcW w:w="4197" w:type="pct"/>
            <w:gridSpan w:val="3"/>
            <w:vAlign w:val="center"/>
          </w:tcPr>
          <w:p w14:paraId="70D115C7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导体和绝缘体之间没有绝对的界限，在一定条件下可以相互转化</w:t>
            </w:r>
          </w:p>
        </w:tc>
      </w:tr>
    </w:tbl>
    <w:p w14:paraId="6C740FB2" w14:textId="77777777" w:rsidR="004202B8" w:rsidRDefault="004202B8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3B8B220A" w14:textId="77777777" w:rsidR="004202B8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504A4DEF" wp14:editId="4D9CB69F">
            <wp:extent cx="900430" cy="191770"/>
            <wp:effectExtent l="0" t="0" r="13970" b="6350"/>
            <wp:docPr id="3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7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知识点二　电路</w:t>
      </w:r>
    </w:p>
    <w:p w14:paraId="63A5B591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电路的组成</w:t>
      </w:r>
    </w:p>
    <w:p w14:paraId="67337701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由电源、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、开关和导线等元件组成的电流可以流过的路径叫做电路。只有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时，电路中才有电流。</w:t>
      </w:r>
    </w:p>
    <w:p w14:paraId="3C6960D1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电源：提供电能的装置，将其他形式的能转化为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能。</w:t>
      </w:r>
    </w:p>
    <w:p w14:paraId="31B40AA4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用电器：消耗电能的装置，将电能转化为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</w:t>
      </w:r>
      <w:r>
        <w:rPr>
          <w:rFonts w:ascii="Times New Roman" w:hAnsi="Times New Roman" w:cs="Times New Roman"/>
          <w:color w:val="000000"/>
        </w:rPr>
        <w:t>能。</w:t>
      </w:r>
    </w:p>
    <w:p w14:paraId="630911D0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电路图</w:t>
      </w:r>
    </w:p>
    <w:p w14:paraId="6DFD4967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用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</w:t>
      </w:r>
      <w:r>
        <w:rPr>
          <w:rFonts w:ascii="Times New Roman" w:hAnsi="Times New Roman" w:cs="Times New Roman"/>
          <w:color w:val="000000"/>
        </w:rPr>
        <w:t>表示电路连接的图叫做电路图。</w:t>
      </w:r>
    </w:p>
    <w:p w14:paraId="28F5E363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几种常见的元件及符号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4"/>
        <w:gridCol w:w="4336"/>
      </w:tblGrid>
      <w:tr w:rsidR="004202B8" w14:paraId="54DA95F6" w14:textId="77777777">
        <w:trPr>
          <w:jc w:val="center"/>
        </w:trPr>
        <w:tc>
          <w:tcPr>
            <w:tcW w:w="2583" w:type="pct"/>
            <w:vAlign w:val="center"/>
          </w:tcPr>
          <w:p w14:paraId="7C212740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灯泡</w:t>
            </w:r>
          </w:p>
        </w:tc>
        <w:tc>
          <w:tcPr>
            <w:tcW w:w="2417" w:type="pct"/>
            <w:vAlign w:val="center"/>
          </w:tcPr>
          <w:p w14:paraId="1EEBBDBC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开关</w:t>
            </w:r>
          </w:p>
        </w:tc>
      </w:tr>
      <w:tr w:rsidR="004202B8" w14:paraId="00F5BB29" w14:textId="77777777">
        <w:trPr>
          <w:jc w:val="center"/>
        </w:trPr>
        <w:tc>
          <w:tcPr>
            <w:tcW w:w="2583" w:type="pct"/>
            <w:vAlign w:val="center"/>
          </w:tcPr>
          <w:p w14:paraId="60B7CED7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1016C1B7" wp14:editId="541235B0">
                  <wp:extent cx="294005" cy="140335"/>
                  <wp:effectExtent l="0" t="0" r="10795" b="12065"/>
                  <wp:docPr id="52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0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7" w:type="pct"/>
            <w:vAlign w:val="center"/>
          </w:tcPr>
          <w:p w14:paraId="0686EB18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59A28138" wp14:editId="4A442AD8">
                  <wp:extent cx="294005" cy="71755"/>
                  <wp:effectExtent l="0" t="0" r="10795" b="4445"/>
                  <wp:docPr id="56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05" cy="71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02B8" w14:paraId="796D6A4D" w14:textId="77777777">
        <w:trPr>
          <w:jc w:val="center"/>
        </w:trPr>
        <w:tc>
          <w:tcPr>
            <w:tcW w:w="2583" w:type="pct"/>
            <w:vAlign w:val="center"/>
          </w:tcPr>
          <w:p w14:paraId="6E19B349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电源</w:t>
            </w:r>
          </w:p>
        </w:tc>
        <w:tc>
          <w:tcPr>
            <w:tcW w:w="2417" w:type="pct"/>
            <w:vAlign w:val="center"/>
          </w:tcPr>
          <w:p w14:paraId="6AFFFBD7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电流表</w:t>
            </w:r>
          </w:p>
        </w:tc>
      </w:tr>
      <w:tr w:rsidR="004202B8" w14:paraId="7A58CA16" w14:textId="77777777">
        <w:trPr>
          <w:jc w:val="center"/>
        </w:trPr>
        <w:tc>
          <w:tcPr>
            <w:tcW w:w="2583" w:type="pct"/>
            <w:vAlign w:val="center"/>
          </w:tcPr>
          <w:p w14:paraId="75940E45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342C70B8" wp14:editId="27ED0AED">
                  <wp:extent cx="294005" cy="137160"/>
                  <wp:effectExtent l="0" t="0" r="10795" b="0"/>
                  <wp:docPr id="59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05" cy="137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7" w:type="pct"/>
            <w:vAlign w:val="center"/>
          </w:tcPr>
          <w:p w14:paraId="4BF46879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4BC8F5E5" wp14:editId="778E3D30">
                  <wp:extent cx="294005" cy="146050"/>
                  <wp:effectExtent l="0" t="0" r="10795" b="6350"/>
                  <wp:docPr id="57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0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02B8" w14:paraId="19147F5C" w14:textId="77777777">
        <w:trPr>
          <w:jc w:val="center"/>
        </w:trPr>
        <w:tc>
          <w:tcPr>
            <w:tcW w:w="2583" w:type="pct"/>
            <w:vAlign w:val="center"/>
          </w:tcPr>
          <w:p w14:paraId="3B4DAFEB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发光二极管</w:t>
            </w:r>
          </w:p>
        </w:tc>
        <w:tc>
          <w:tcPr>
            <w:tcW w:w="2417" w:type="pct"/>
            <w:vAlign w:val="center"/>
          </w:tcPr>
          <w:p w14:paraId="2E62A303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电压表</w:t>
            </w:r>
          </w:p>
        </w:tc>
      </w:tr>
      <w:tr w:rsidR="004202B8" w14:paraId="76A0A2E0" w14:textId="77777777">
        <w:trPr>
          <w:jc w:val="center"/>
        </w:trPr>
        <w:tc>
          <w:tcPr>
            <w:tcW w:w="2583" w:type="pct"/>
            <w:vAlign w:val="center"/>
          </w:tcPr>
          <w:p w14:paraId="4266BB06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lastRenderedPageBreak/>
              <w:drawing>
                <wp:inline distT="0" distB="0" distL="114300" distR="114300" wp14:anchorId="26CE42F7" wp14:editId="51EBC031">
                  <wp:extent cx="294005" cy="217805"/>
                  <wp:effectExtent l="0" t="0" r="10795" b="10795"/>
                  <wp:docPr id="36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05" cy="217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7" w:type="pct"/>
            <w:vAlign w:val="center"/>
          </w:tcPr>
          <w:p w14:paraId="7A219D68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5C38F60F" wp14:editId="10448A9F">
                  <wp:extent cx="294005" cy="146050"/>
                  <wp:effectExtent l="0" t="0" r="10795" b="6350"/>
                  <wp:docPr id="46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0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02B8" w14:paraId="1702CAD4" w14:textId="77777777">
        <w:trPr>
          <w:jc w:val="center"/>
        </w:trPr>
        <w:tc>
          <w:tcPr>
            <w:tcW w:w="2583" w:type="pct"/>
            <w:vAlign w:val="center"/>
          </w:tcPr>
          <w:p w14:paraId="0B957492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滑动变阻器</w:t>
            </w:r>
          </w:p>
        </w:tc>
        <w:tc>
          <w:tcPr>
            <w:tcW w:w="2417" w:type="pct"/>
            <w:vAlign w:val="center"/>
          </w:tcPr>
          <w:p w14:paraId="7FA5CEFD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电阻</w:t>
            </w:r>
          </w:p>
        </w:tc>
      </w:tr>
      <w:tr w:rsidR="004202B8" w14:paraId="576644F1" w14:textId="77777777">
        <w:trPr>
          <w:jc w:val="center"/>
        </w:trPr>
        <w:tc>
          <w:tcPr>
            <w:tcW w:w="2583" w:type="pct"/>
            <w:vAlign w:val="center"/>
          </w:tcPr>
          <w:p w14:paraId="612BF7DD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3086C231" wp14:editId="3CD48FC4">
                  <wp:extent cx="336550" cy="158750"/>
                  <wp:effectExtent l="0" t="0" r="13970" b="8890"/>
                  <wp:docPr id="53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55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7" w:type="pct"/>
            <w:vAlign w:val="center"/>
          </w:tcPr>
          <w:p w14:paraId="6ED0B2BF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419C345C" wp14:editId="20918551">
                  <wp:extent cx="359410" cy="77470"/>
                  <wp:effectExtent l="0" t="0" r="6350" b="13970"/>
                  <wp:docPr id="60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410" cy="77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02B8" w14:paraId="51EAA0DE" w14:textId="77777777">
        <w:trPr>
          <w:jc w:val="center"/>
        </w:trPr>
        <w:tc>
          <w:tcPr>
            <w:tcW w:w="2583" w:type="pct"/>
            <w:vAlign w:val="center"/>
          </w:tcPr>
          <w:p w14:paraId="096FBFA0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节点</w:t>
            </w:r>
          </w:p>
        </w:tc>
        <w:tc>
          <w:tcPr>
            <w:tcW w:w="2417" w:type="pct"/>
            <w:vAlign w:val="center"/>
          </w:tcPr>
          <w:p w14:paraId="1F170A16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电动机</w:t>
            </w:r>
          </w:p>
        </w:tc>
      </w:tr>
      <w:tr w:rsidR="004202B8" w14:paraId="596DA152" w14:textId="77777777">
        <w:trPr>
          <w:jc w:val="center"/>
        </w:trPr>
        <w:tc>
          <w:tcPr>
            <w:tcW w:w="2583" w:type="pct"/>
            <w:vAlign w:val="center"/>
          </w:tcPr>
          <w:p w14:paraId="312A4B4D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09B42A61" wp14:editId="5FCA7652">
                  <wp:extent cx="277495" cy="90170"/>
                  <wp:effectExtent l="0" t="0" r="12065" b="1270"/>
                  <wp:docPr id="58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495" cy="90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7" w:type="pct"/>
            <w:vAlign w:val="center"/>
          </w:tcPr>
          <w:p w14:paraId="3E979CF8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52A12A2" wp14:editId="6A19D1CD">
                  <wp:extent cx="277495" cy="146050"/>
                  <wp:effectExtent l="0" t="0" r="12065" b="6350"/>
                  <wp:docPr id="3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1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495" cy="146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D2AEB7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3.</w:t>
      </w:r>
      <w:r>
        <w:rPr>
          <w:rFonts w:ascii="Times New Roman" w:eastAsia="黑体" w:hAnsi="Times New Roman" w:cs="Times New Roman"/>
          <w:color w:val="000000"/>
        </w:rPr>
        <w:t>电路的状态</w:t>
      </w:r>
    </w:p>
    <w:p w14:paraId="768579D8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通路：正常连通的电路，特征是电路中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电流通过，用电器工作。</w:t>
      </w:r>
    </w:p>
    <w:p w14:paraId="79A04BBA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断路：某处断开的电路，特征是电路中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电流通过，用电器不工作。</w:t>
      </w:r>
    </w:p>
    <w:p w14:paraId="15860CF1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短路：</w:t>
      </w: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局部短路：电路是通的，</w:t>
      </w:r>
      <w:proofErr w:type="gramStart"/>
      <w:r>
        <w:rPr>
          <w:rFonts w:ascii="Times New Roman" w:hAnsi="Times New Roman" w:cs="Times New Roman"/>
          <w:color w:val="000000"/>
        </w:rPr>
        <w:t>某个用</w:t>
      </w:r>
      <w:proofErr w:type="gramEnd"/>
      <w:r>
        <w:rPr>
          <w:rFonts w:ascii="Times New Roman" w:hAnsi="Times New Roman" w:cs="Times New Roman"/>
          <w:color w:val="000000"/>
        </w:rPr>
        <w:t>电器两端被导线直接连通。特征是电路中有电流通过，被短路的用电器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工作。</w:t>
      </w:r>
    </w:p>
    <w:p w14:paraId="52AB4275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电源短路：直接用导线将电源的正、负极连接起来。特征是电路中有电流通过，电流很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，会烧坏电源，用电器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工作。</w:t>
      </w:r>
    </w:p>
    <w:p w14:paraId="0F21523B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串联电路和并联电路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3100"/>
        <w:gridCol w:w="3396"/>
      </w:tblGrid>
      <w:tr w:rsidR="004202B8" w14:paraId="5EE687BA" w14:textId="77777777">
        <w:trPr>
          <w:jc w:val="center"/>
        </w:trPr>
        <w:tc>
          <w:tcPr>
            <w:tcW w:w="1379" w:type="pct"/>
            <w:vAlign w:val="center"/>
          </w:tcPr>
          <w:p w14:paraId="0C5C5F1A" w14:textId="77777777" w:rsidR="004202B8" w:rsidRDefault="004202B8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28" w:type="pct"/>
            <w:vAlign w:val="center"/>
          </w:tcPr>
          <w:p w14:paraId="4EB92EBA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串联电路</w:t>
            </w:r>
          </w:p>
        </w:tc>
        <w:tc>
          <w:tcPr>
            <w:tcW w:w="1893" w:type="pct"/>
            <w:vAlign w:val="center"/>
          </w:tcPr>
          <w:p w14:paraId="31427DF2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并联电路</w:t>
            </w:r>
          </w:p>
        </w:tc>
      </w:tr>
      <w:tr w:rsidR="004202B8" w14:paraId="018AE924" w14:textId="77777777">
        <w:trPr>
          <w:jc w:val="center"/>
        </w:trPr>
        <w:tc>
          <w:tcPr>
            <w:tcW w:w="1379" w:type="pct"/>
            <w:vAlign w:val="center"/>
          </w:tcPr>
          <w:p w14:paraId="4CF1CA1A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电路图</w:t>
            </w:r>
          </w:p>
        </w:tc>
        <w:tc>
          <w:tcPr>
            <w:tcW w:w="1728" w:type="pct"/>
            <w:vAlign w:val="center"/>
          </w:tcPr>
          <w:p w14:paraId="72E337FC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7B929689" wp14:editId="41A609A5">
                  <wp:extent cx="774065" cy="667385"/>
                  <wp:effectExtent l="0" t="0" r="3175" b="3175"/>
                  <wp:docPr id="39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图片 18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065" cy="667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93" w:type="pct"/>
            <w:vAlign w:val="center"/>
          </w:tcPr>
          <w:p w14:paraId="11E7B802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19CCCCCB" wp14:editId="60D95705">
                  <wp:extent cx="932815" cy="775970"/>
                  <wp:effectExtent l="0" t="0" r="12065" b="1270"/>
                  <wp:docPr id="40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2815" cy="775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02B8" w14:paraId="1BE1AAC2" w14:textId="77777777">
        <w:trPr>
          <w:jc w:val="center"/>
        </w:trPr>
        <w:tc>
          <w:tcPr>
            <w:tcW w:w="1379" w:type="pct"/>
            <w:vAlign w:val="center"/>
          </w:tcPr>
          <w:p w14:paraId="491EB756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连接方式</w:t>
            </w:r>
          </w:p>
        </w:tc>
        <w:tc>
          <w:tcPr>
            <w:tcW w:w="1728" w:type="pct"/>
            <w:vAlign w:val="center"/>
          </w:tcPr>
          <w:p w14:paraId="3A6C2CFE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各用电器首尾顺次连接</w:t>
            </w:r>
          </w:p>
        </w:tc>
        <w:tc>
          <w:tcPr>
            <w:tcW w:w="1893" w:type="pct"/>
            <w:vAlign w:val="center"/>
          </w:tcPr>
          <w:p w14:paraId="6306EDE7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各用电器首尾并列连接</w:t>
            </w:r>
          </w:p>
        </w:tc>
      </w:tr>
      <w:tr w:rsidR="004202B8" w14:paraId="49FD781F" w14:textId="77777777">
        <w:trPr>
          <w:jc w:val="center"/>
        </w:trPr>
        <w:tc>
          <w:tcPr>
            <w:tcW w:w="1379" w:type="pct"/>
            <w:vAlign w:val="center"/>
          </w:tcPr>
          <w:p w14:paraId="3B60A746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电流路径</w:t>
            </w:r>
          </w:p>
        </w:tc>
        <w:tc>
          <w:tcPr>
            <w:tcW w:w="1728" w:type="pct"/>
            <w:vAlign w:val="center"/>
          </w:tcPr>
          <w:p w14:paraId="05FDF742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电路中只有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条路径</w:t>
            </w:r>
          </w:p>
        </w:tc>
        <w:tc>
          <w:tcPr>
            <w:tcW w:w="1893" w:type="pct"/>
            <w:vAlign w:val="center"/>
          </w:tcPr>
          <w:p w14:paraId="7B0355BF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电路中有两条或多条路径</w:t>
            </w:r>
          </w:p>
        </w:tc>
      </w:tr>
      <w:tr w:rsidR="004202B8" w14:paraId="27009AB0" w14:textId="77777777">
        <w:trPr>
          <w:jc w:val="center"/>
        </w:trPr>
        <w:tc>
          <w:tcPr>
            <w:tcW w:w="1379" w:type="pct"/>
            <w:vAlign w:val="center"/>
          </w:tcPr>
          <w:p w14:paraId="1BF6214B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用电器工作特点</w:t>
            </w:r>
          </w:p>
        </w:tc>
        <w:tc>
          <w:tcPr>
            <w:tcW w:w="1728" w:type="pct"/>
            <w:vAlign w:val="center"/>
          </w:tcPr>
          <w:p w14:paraId="4C680087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用电器的工作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影响</w:t>
            </w:r>
          </w:p>
        </w:tc>
        <w:tc>
          <w:tcPr>
            <w:tcW w:w="1893" w:type="pct"/>
            <w:vAlign w:val="center"/>
          </w:tcPr>
          <w:p w14:paraId="4CE9236B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用电器的工作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影响</w:t>
            </w:r>
          </w:p>
        </w:tc>
      </w:tr>
      <w:tr w:rsidR="004202B8" w14:paraId="2D94F615" w14:textId="77777777">
        <w:trPr>
          <w:jc w:val="center"/>
        </w:trPr>
        <w:tc>
          <w:tcPr>
            <w:tcW w:w="1379" w:type="pct"/>
            <w:vAlign w:val="center"/>
          </w:tcPr>
          <w:p w14:paraId="5D3B0B1B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开关控制特点</w:t>
            </w:r>
          </w:p>
        </w:tc>
        <w:tc>
          <w:tcPr>
            <w:tcW w:w="1728" w:type="pct"/>
            <w:vAlign w:val="center"/>
          </w:tcPr>
          <w:p w14:paraId="3D25FB5A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控制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         </w:t>
            </w:r>
          </w:p>
        </w:tc>
        <w:tc>
          <w:tcPr>
            <w:tcW w:w="1893" w:type="pct"/>
            <w:vAlign w:val="center"/>
          </w:tcPr>
          <w:p w14:paraId="75287ECA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干路开关控制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         </w:t>
            </w:r>
            <w:r>
              <w:rPr>
                <w:rFonts w:ascii="Times New Roman" w:hAnsi="Times New Roman" w:cs="Times New Roman"/>
                <w:color w:val="000000"/>
              </w:rPr>
              <w:t>；支路开关控制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               </w:t>
            </w:r>
          </w:p>
        </w:tc>
      </w:tr>
    </w:tbl>
    <w:p w14:paraId="46B15048" w14:textId="77777777" w:rsidR="004202B8" w:rsidRDefault="004202B8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1B61AD08" w14:textId="77777777" w:rsidR="004202B8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0CEC3B67" wp14:editId="5DAF9710">
            <wp:extent cx="900430" cy="191770"/>
            <wp:effectExtent l="0" t="0" r="13970" b="6350"/>
            <wp:docPr id="4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0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知识点三　电流和电压</w:t>
      </w:r>
    </w:p>
    <w:p w14:paraId="0D37BB57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电流</w:t>
      </w:r>
    </w:p>
    <w:p w14:paraId="2E1AAB42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概念：电荷的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形成电流。</w:t>
      </w:r>
    </w:p>
    <w:p w14:paraId="5028D4B9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方向：人们规定，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电荷定向移动的方向为电流的方向。</w:t>
      </w:r>
    </w:p>
    <w:p w14:paraId="49759D91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单位及其换算：</w:t>
      </w: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基本单位：</w:t>
      </w:r>
      <w:proofErr w:type="gramStart"/>
      <w:r>
        <w:rPr>
          <w:rFonts w:ascii="Times New Roman" w:hAnsi="Times New Roman" w:cs="Times New Roman"/>
          <w:color w:val="000000"/>
        </w:rPr>
        <w:t>安培</w:t>
      </w:r>
      <w:r>
        <w:rPr>
          <w:rFonts w:ascii="Times New Roman" w:hAnsi="Times New Roman" w:cs="Times New Roman"/>
          <w:color w:val="000000"/>
        </w:rPr>
        <w:t>(</w:t>
      </w:r>
      <w:proofErr w:type="gramEnd"/>
      <w:r>
        <w:rPr>
          <w:rFonts w:ascii="Times New Roman" w:hAnsi="Times New Roman" w:cs="Times New Roman"/>
          <w:color w:val="000000"/>
        </w:rPr>
        <w:t>A)</w:t>
      </w:r>
      <w:r>
        <w:rPr>
          <w:rFonts w:ascii="Times New Roman" w:hAnsi="Times New Roman" w:cs="Times New Roman"/>
          <w:color w:val="000000"/>
        </w:rPr>
        <w:t>；</w:t>
      </w:r>
    </w:p>
    <w:p w14:paraId="402A8DC8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常用单位：</w:t>
      </w:r>
      <w:proofErr w:type="gramStart"/>
      <w:r>
        <w:rPr>
          <w:rFonts w:ascii="Times New Roman" w:hAnsi="Times New Roman" w:cs="Times New Roman"/>
          <w:color w:val="000000"/>
        </w:rPr>
        <w:t>毫安</w:t>
      </w:r>
      <w:r>
        <w:rPr>
          <w:rFonts w:ascii="Times New Roman" w:hAnsi="Times New Roman" w:cs="Times New Roman"/>
          <w:color w:val="000000"/>
        </w:rPr>
        <w:t>(</w:t>
      </w:r>
      <w:proofErr w:type="gramEnd"/>
      <w:r>
        <w:rPr>
          <w:rFonts w:ascii="Times New Roman" w:hAnsi="Times New Roman" w:cs="Times New Roman"/>
          <w:color w:val="000000"/>
        </w:rPr>
        <w:t>mA)</w:t>
      </w:r>
      <w:r>
        <w:rPr>
          <w:rFonts w:ascii="Times New Roman" w:hAnsi="Times New Roman" w:cs="Times New Roman"/>
          <w:color w:val="000000"/>
        </w:rPr>
        <w:t>、微安</w:t>
      </w:r>
      <w:r>
        <w:rPr>
          <w:rFonts w:ascii="Times New Roman" w:hAnsi="Times New Roman" w:cs="Times New Roman"/>
          <w:color w:val="000000"/>
        </w:rPr>
        <w:t>(</w:t>
      </w:r>
      <w:proofErr w:type="spellStart"/>
      <w:r>
        <w:rPr>
          <w:rFonts w:ascii="Times New Roman" w:hAnsi="Times New Roman" w:cs="Times New Roman"/>
          <w:color w:val="000000"/>
        </w:rPr>
        <w:t>μA</w:t>
      </w:r>
      <w:proofErr w:type="spellEnd"/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。</w:t>
      </w:r>
    </w:p>
    <w:p w14:paraId="3B8DFDC9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 A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perscript"/>
        </w:rPr>
        <w:t xml:space="preserve">   </w:t>
      </w:r>
      <w:r>
        <w:rPr>
          <w:rFonts w:ascii="Times New Roman" w:hAnsi="Times New Roman" w:cs="Times New Roman"/>
          <w:color w:val="000000"/>
        </w:rPr>
        <w:t>mA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perscript"/>
        </w:rPr>
        <w:t xml:space="preserve">   </w:t>
      </w:r>
      <w:proofErr w:type="spellStart"/>
      <w:r>
        <w:rPr>
          <w:rFonts w:ascii="Times New Roman" w:hAnsi="Times New Roman" w:cs="Times New Roman"/>
          <w:color w:val="000000"/>
        </w:rPr>
        <w:t>μA</w:t>
      </w:r>
      <w:proofErr w:type="spellEnd"/>
      <w:r>
        <w:rPr>
          <w:rFonts w:ascii="Times New Roman" w:hAnsi="Times New Roman" w:cs="Times New Roman"/>
          <w:color w:val="000000"/>
        </w:rPr>
        <w:t>。</w:t>
      </w:r>
    </w:p>
    <w:p w14:paraId="514DD079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常见值：</w:t>
      </w: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手电筒的电流约为</w:t>
      </w:r>
      <w:r>
        <w:rPr>
          <w:rFonts w:ascii="Times New Roman" w:hAnsi="Times New Roman" w:cs="Times New Roman"/>
          <w:color w:val="000000"/>
        </w:rPr>
        <w:t>200 mA</w:t>
      </w:r>
      <w:r>
        <w:rPr>
          <w:rFonts w:ascii="Times New Roman" w:hAnsi="Times New Roman" w:cs="Times New Roman"/>
          <w:color w:val="000000"/>
        </w:rPr>
        <w:t>；</w:t>
      </w:r>
    </w:p>
    <w:p w14:paraId="3143A499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家庭节能灯中的电流约为</w:t>
      </w:r>
      <w:r>
        <w:rPr>
          <w:rFonts w:ascii="Times New Roman" w:hAnsi="Times New Roman" w:cs="Times New Roman"/>
          <w:color w:val="000000"/>
        </w:rPr>
        <w:t>0.1 A</w:t>
      </w:r>
      <w:r>
        <w:rPr>
          <w:rFonts w:ascii="Times New Roman" w:hAnsi="Times New Roman" w:cs="Times New Roman"/>
          <w:color w:val="000000"/>
        </w:rPr>
        <w:t>；</w:t>
      </w:r>
    </w:p>
    <w:p w14:paraId="0B0E57FA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③</w:t>
      </w:r>
      <w:r>
        <w:rPr>
          <w:rFonts w:ascii="Times New Roman" w:hAnsi="Times New Roman" w:cs="Times New Roman"/>
          <w:color w:val="000000"/>
        </w:rPr>
        <w:t>家用电冰箱的电流约为</w:t>
      </w:r>
      <w:r>
        <w:rPr>
          <w:rFonts w:ascii="Times New Roman" w:hAnsi="Times New Roman" w:cs="Times New Roman"/>
          <w:color w:val="000000"/>
        </w:rPr>
        <w:t>1 A</w:t>
      </w:r>
      <w:r>
        <w:rPr>
          <w:rFonts w:ascii="Times New Roman" w:hAnsi="Times New Roman" w:cs="Times New Roman"/>
          <w:color w:val="000000"/>
        </w:rPr>
        <w:t>；</w:t>
      </w:r>
    </w:p>
    <w:p w14:paraId="4051D5DB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④</w:t>
      </w:r>
      <w:r>
        <w:rPr>
          <w:rFonts w:ascii="Times New Roman" w:hAnsi="Times New Roman" w:cs="Times New Roman"/>
          <w:color w:val="000000"/>
        </w:rPr>
        <w:t>家用空调的电流约为</w:t>
      </w:r>
      <w:r>
        <w:rPr>
          <w:rFonts w:ascii="Times New Roman" w:hAnsi="Times New Roman" w:cs="Times New Roman"/>
          <w:color w:val="000000"/>
        </w:rPr>
        <w:t>5 A</w:t>
      </w:r>
      <w:r>
        <w:rPr>
          <w:rFonts w:ascii="Times New Roman" w:hAnsi="Times New Roman" w:cs="Times New Roman"/>
          <w:color w:val="000000"/>
        </w:rPr>
        <w:t>。</w:t>
      </w:r>
    </w:p>
    <w:p w14:paraId="1E8609B4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电压</w:t>
      </w:r>
    </w:p>
    <w:p w14:paraId="172EFB63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概念：使导体中的自由电荷定向移动形成电流。</w:t>
      </w:r>
    </w:p>
    <w:p w14:paraId="006EB2E6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类比：电流类比水流；电压类比水压。</w:t>
      </w:r>
    </w:p>
    <w:p w14:paraId="31D1E24B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单位及其换算：</w:t>
      </w: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基本单位：</w:t>
      </w:r>
      <w:proofErr w:type="gramStart"/>
      <w:r>
        <w:rPr>
          <w:rFonts w:ascii="Times New Roman" w:hAnsi="Times New Roman" w:cs="Times New Roman"/>
          <w:color w:val="000000"/>
        </w:rPr>
        <w:t>伏特</w:t>
      </w:r>
      <w:r>
        <w:rPr>
          <w:rFonts w:ascii="Times New Roman" w:hAnsi="Times New Roman" w:cs="Times New Roman"/>
          <w:color w:val="000000"/>
        </w:rPr>
        <w:t>(</w:t>
      </w:r>
      <w:proofErr w:type="gramEnd"/>
      <w:r>
        <w:rPr>
          <w:rFonts w:ascii="Times New Roman" w:hAnsi="Times New Roman" w:cs="Times New Roman"/>
          <w:color w:val="000000"/>
        </w:rPr>
        <w:t>V)</w:t>
      </w:r>
      <w:r>
        <w:rPr>
          <w:rFonts w:ascii="Times New Roman" w:hAnsi="Times New Roman" w:cs="Times New Roman"/>
          <w:color w:val="000000"/>
        </w:rPr>
        <w:t>；</w:t>
      </w:r>
    </w:p>
    <w:p w14:paraId="5BE32EB0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常用单位：千伏</w:t>
      </w:r>
      <w:r>
        <w:rPr>
          <w:rFonts w:ascii="Times New Roman" w:hAnsi="Times New Roman" w:cs="Times New Roman"/>
          <w:color w:val="000000"/>
        </w:rPr>
        <w:t>(kV)</w:t>
      </w:r>
      <w:r>
        <w:rPr>
          <w:rFonts w:ascii="Times New Roman" w:hAnsi="Times New Roman" w:cs="Times New Roman"/>
          <w:color w:val="000000"/>
        </w:rPr>
        <w:t>、毫伏</w:t>
      </w:r>
      <w:r>
        <w:rPr>
          <w:rFonts w:ascii="Times New Roman" w:hAnsi="Times New Roman" w:cs="Times New Roman"/>
          <w:color w:val="000000"/>
        </w:rPr>
        <w:t>(mV)</w:t>
      </w:r>
      <w:r>
        <w:rPr>
          <w:rFonts w:ascii="Times New Roman" w:hAnsi="Times New Roman" w:cs="Times New Roman"/>
          <w:color w:val="000000"/>
        </w:rPr>
        <w:t>。</w:t>
      </w:r>
    </w:p>
    <w:p w14:paraId="3582FA4E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1V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perscript"/>
        </w:rPr>
        <w:t xml:space="preserve">      </w:t>
      </w:r>
      <w:r>
        <w:rPr>
          <w:rFonts w:ascii="Times New Roman" w:hAnsi="Times New Roman" w:cs="Times New Roman"/>
          <w:color w:val="000000"/>
        </w:rPr>
        <w:t>kV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perscript"/>
        </w:rPr>
        <w:t xml:space="preserve">   </w:t>
      </w:r>
      <w:r>
        <w:rPr>
          <w:rFonts w:ascii="Times New Roman" w:hAnsi="Times New Roman" w:cs="Times New Roman"/>
          <w:color w:val="000000"/>
        </w:rPr>
        <w:t>mV</w:t>
      </w:r>
      <w:r>
        <w:rPr>
          <w:rFonts w:ascii="Times New Roman" w:hAnsi="Times New Roman" w:cs="Times New Roman"/>
          <w:color w:val="000000"/>
        </w:rPr>
        <w:t>。</w:t>
      </w:r>
    </w:p>
    <w:p w14:paraId="7CC954C1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常见值：</w:t>
      </w: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一节新干电池电压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V</w:t>
      </w:r>
      <w:r>
        <w:rPr>
          <w:rFonts w:ascii="Times New Roman" w:hAnsi="Times New Roman" w:cs="Times New Roman"/>
          <w:color w:val="000000"/>
        </w:rPr>
        <w:t>；</w:t>
      </w:r>
    </w:p>
    <w:p w14:paraId="52C568D2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一节蓄电池电压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V</w:t>
      </w:r>
      <w:r>
        <w:rPr>
          <w:rFonts w:ascii="Times New Roman" w:hAnsi="Times New Roman" w:cs="Times New Roman"/>
          <w:color w:val="000000"/>
        </w:rPr>
        <w:t>；</w:t>
      </w:r>
    </w:p>
    <w:p w14:paraId="7A53321A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③</w:t>
      </w:r>
      <w:r>
        <w:rPr>
          <w:rFonts w:ascii="Times New Roman" w:hAnsi="Times New Roman" w:cs="Times New Roman"/>
          <w:color w:val="000000"/>
        </w:rPr>
        <w:t>对人体安全的电压不超过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V</w:t>
      </w:r>
      <w:r>
        <w:rPr>
          <w:rFonts w:ascii="Times New Roman" w:hAnsi="Times New Roman" w:cs="Times New Roman"/>
          <w:color w:val="000000"/>
        </w:rPr>
        <w:t>；</w:t>
      </w:r>
    </w:p>
    <w:p w14:paraId="64B60C46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④</w:t>
      </w:r>
      <w:r>
        <w:rPr>
          <w:rFonts w:ascii="Times New Roman" w:hAnsi="Times New Roman" w:cs="Times New Roman"/>
          <w:color w:val="000000"/>
        </w:rPr>
        <w:t>家庭电路电压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</w:t>
      </w:r>
      <w:r>
        <w:rPr>
          <w:rFonts w:ascii="Times New Roman" w:hAnsi="Times New Roman" w:cs="Times New Roman"/>
          <w:color w:val="000000"/>
        </w:rPr>
        <w:t>V</w:t>
      </w:r>
      <w:r>
        <w:rPr>
          <w:rFonts w:ascii="Times New Roman" w:hAnsi="Times New Roman" w:cs="Times New Roman"/>
          <w:color w:val="000000"/>
        </w:rPr>
        <w:t>。</w:t>
      </w:r>
    </w:p>
    <w:p w14:paraId="3701CAF2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电流表和电压表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2591"/>
        <w:gridCol w:w="1380"/>
        <w:gridCol w:w="1586"/>
        <w:gridCol w:w="1383"/>
      </w:tblGrid>
      <w:tr w:rsidR="004202B8" w14:paraId="698245A1" w14:textId="77777777">
        <w:trPr>
          <w:jc w:val="center"/>
        </w:trPr>
        <w:tc>
          <w:tcPr>
            <w:tcW w:w="1132" w:type="pct"/>
            <w:vAlign w:val="center"/>
          </w:tcPr>
          <w:p w14:paraId="5AD386DF" w14:textId="77777777" w:rsidR="004202B8" w:rsidRDefault="004202B8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13" w:type="pct"/>
            <w:gridSpan w:val="2"/>
            <w:vAlign w:val="center"/>
          </w:tcPr>
          <w:p w14:paraId="7FE9F47F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电流表</w:t>
            </w:r>
          </w:p>
        </w:tc>
        <w:tc>
          <w:tcPr>
            <w:tcW w:w="1655" w:type="pct"/>
            <w:gridSpan w:val="2"/>
            <w:vAlign w:val="center"/>
          </w:tcPr>
          <w:p w14:paraId="4D55A406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电压表</w:t>
            </w:r>
          </w:p>
        </w:tc>
      </w:tr>
      <w:tr w:rsidR="004202B8" w14:paraId="360762EF" w14:textId="77777777">
        <w:trPr>
          <w:jc w:val="center"/>
        </w:trPr>
        <w:tc>
          <w:tcPr>
            <w:tcW w:w="1132" w:type="pct"/>
            <w:vAlign w:val="center"/>
          </w:tcPr>
          <w:p w14:paraId="45B62E52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符号</w:t>
            </w:r>
          </w:p>
        </w:tc>
        <w:tc>
          <w:tcPr>
            <w:tcW w:w="2213" w:type="pct"/>
            <w:gridSpan w:val="2"/>
            <w:vAlign w:val="center"/>
          </w:tcPr>
          <w:p w14:paraId="791BCACA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</w:pPr>
            <w:r>
              <w:rPr>
                <w:rFonts w:hint="eastAsia"/>
                <w:b/>
                <w:color w:val="000000" w:themeColor="text1"/>
                <w:u w:val="single" w:color="000000"/>
              </w:rPr>
              <w:t xml:space="preserve">  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</w:p>
        </w:tc>
        <w:tc>
          <w:tcPr>
            <w:tcW w:w="1655" w:type="pct"/>
            <w:gridSpan w:val="2"/>
            <w:vAlign w:val="center"/>
          </w:tcPr>
          <w:p w14:paraId="3A3FA0C4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  <w:u w:val="single" w:color="FF0000"/>
              </w:rPr>
            </w:pPr>
            <w:r>
              <w:rPr>
                <w:rFonts w:hint="eastAsia"/>
                <w:b/>
                <w:color w:val="000000" w:themeColor="text1"/>
                <w:u w:val="single" w:color="000000"/>
              </w:rPr>
              <w:t xml:space="preserve">  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</w:p>
        </w:tc>
      </w:tr>
      <w:tr w:rsidR="004202B8" w14:paraId="099A0A3D" w14:textId="77777777">
        <w:trPr>
          <w:trHeight w:val="444"/>
          <w:jc w:val="center"/>
        </w:trPr>
        <w:tc>
          <w:tcPr>
            <w:tcW w:w="1132" w:type="pct"/>
            <w:vMerge w:val="restart"/>
            <w:vAlign w:val="center"/>
          </w:tcPr>
          <w:p w14:paraId="546B3B99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量程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和</w:t>
            </w:r>
            <w:proofErr w:type="gramEnd"/>
          </w:p>
          <w:p w14:paraId="30DA2F14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分度值</w:t>
            </w:r>
          </w:p>
        </w:tc>
        <w:tc>
          <w:tcPr>
            <w:tcW w:w="1444" w:type="pct"/>
            <w:vAlign w:val="center"/>
          </w:tcPr>
          <w:p w14:paraId="3D4CEB95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lang w:val="pt-BR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～</w:t>
            </w:r>
            <w:r>
              <w:rPr>
                <w:rFonts w:ascii="Times New Roman" w:hAnsi="Times New Roman" w:cs="Times New Roman"/>
                <w:color w:val="000000"/>
                <w:lang w:val="pt-BR"/>
              </w:rPr>
              <w:t>0.6A</w:t>
            </w:r>
          </w:p>
        </w:tc>
        <w:tc>
          <w:tcPr>
            <w:tcW w:w="769" w:type="pct"/>
            <w:vAlign w:val="center"/>
          </w:tcPr>
          <w:p w14:paraId="4AF67A63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lang w:val="pt-BR"/>
              </w:rPr>
              <w:t xml:space="preserve">            </w:t>
            </w:r>
            <w:r>
              <w:rPr>
                <w:rFonts w:ascii="Times New Roman" w:hAnsi="Times New Roman" w:cs="Times New Roman"/>
                <w:color w:val="000000"/>
                <w:lang w:val="pt-BR"/>
              </w:rPr>
              <w:t>A</w:t>
            </w:r>
          </w:p>
        </w:tc>
        <w:tc>
          <w:tcPr>
            <w:tcW w:w="884" w:type="pct"/>
            <w:vAlign w:val="center"/>
          </w:tcPr>
          <w:p w14:paraId="6CC1F7D6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lang w:val="pt-BR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～</w:t>
            </w:r>
            <w:r>
              <w:rPr>
                <w:rFonts w:ascii="Times New Roman" w:hAnsi="Times New Roman" w:cs="Times New Roman"/>
                <w:color w:val="000000"/>
                <w:lang w:val="pt-BR"/>
              </w:rPr>
              <w:t>3V</w:t>
            </w:r>
          </w:p>
        </w:tc>
        <w:tc>
          <w:tcPr>
            <w:tcW w:w="771" w:type="pct"/>
            <w:vAlign w:val="center"/>
          </w:tcPr>
          <w:p w14:paraId="684DBEB5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lang w:val="pt-BR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  <w:lang w:val="pt-BR"/>
              </w:rPr>
              <w:t>V</w:t>
            </w:r>
          </w:p>
        </w:tc>
      </w:tr>
      <w:tr w:rsidR="004202B8" w14:paraId="6E5523F7" w14:textId="77777777">
        <w:trPr>
          <w:trHeight w:val="492"/>
          <w:jc w:val="center"/>
        </w:trPr>
        <w:tc>
          <w:tcPr>
            <w:tcW w:w="1132" w:type="pct"/>
            <w:vMerge/>
            <w:vAlign w:val="center"/>
          </w:tcPr>
          <w:p w14:paraId="75876986" w14:textId="77777777" w:rsidR="004202B8" w:rsidRDefault="004202B8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4" w:type="pct"/>
            <w:vAlign w:val="center"/>
          </w:tcPr>
          <w:p w14:paraId="66E82FB1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lang w:val="pt-BR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～</w:t>
            </w:r>
            <w:r>
              <w:rPr>
                <w:rFonts w:ascii="Times New Roman" w:hAnsi="Times New Roman" w:cs="Times New Roman"/>
                <w:color w:val="000000"/>
                <w:lang w:val="pt-BR"/>
              </w:rPr>
              <w:t>3A</w:t>
            </w:r>
          </w:p>
        </w:tc>
        <w:tc>
          <w:tcPr>
            <w:tcW w:w="769" w:type="pct"/>
            <w:vAlign w:val="center"/>
          </w:tcPr>
          <w:p w14:paraId="747A766F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lang w:val="pt-BR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  <w:lang w:val="pt-BR"/>
              </w:rPr>
              <w:t>A</w:t>
            </w:r>
          </w:p>
        </w:tc>
        <w:tc>
          <w:tcPr>
            <w:tcW w:w="884" w:type="pct"/>
            <w:vAlign w:val="center"/>
          </w:tcPr>
          <w:p w14:paraId="191E7810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lang w:val="pt-BR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～</w:t>
            </w:r>
            <w:r>
              <w:rPr>
                <w:rFonts w:ascii="Times New Roman" w:hAnsi="Times New Roman" w:cs="Times New Roman"/>
                <w:color w:val="000000"/>
                <w:lang w:val="pt-BR"/>
              </w:rPr>
              <w:t>15V</w:t>
            </w:r>
          </w:p>
        </w:tc>
        <w:tc>
          <w:tcPr>
            <w:tcW w:w="771" w:type="pct"/>
            <w:vAlign w:val="center"/>
          </w:tcPr>
          <w:p w14:paraId="40F0BB7B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  <w:lang w:val="pt-BR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  <w:lang w:val="pt-BR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  <w:lang w:val="pt-BR"/>
              </w:rPr>
              <w:t>V</w:t>
            </w:r>
          </w:p>
        </w:tc>
      </w:tr>
      <w:tr w:rsidR="004202B8" w14:paraId="6D4863AD" w14:textId="77777777">
        <w:trPr>
          <w:jc w:val="center"/>
        </w:trPr>
        <w:tc>
          <w:tcPr>
            <w:tcW w:w="1132" w:type="pct"/>
            <w:vMerge w:val="restart"/>
            <w:vAlign w:val="center"/>
          </w:tcPr>
          <w:p w14:paraId="5351A31B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使用</w:t>
            </w:r>
          </w:p>
          <w:p w14:paraId="7DEB1DB1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规则</w:t>
            </w:r>
          </w:p>
        </w:tc>
        <w:tc>
          <w:tcPr>
            <w:tcW w:w="3868" w:type="pct"/>
            <w:gridSpan w:val="4"/>
            <w:vAlign w:val="center"/>
          </w:tcPr>
          <w:p w14:paraId="3FDF1C2B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＋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进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出</w:t>
            </w:r>
          </w:p>
        </w:tc>
      </w:tr>
      <w:tr w:rsidR="004202B8" w14:paraId="2D80CB1E" w14:textId="77777777">
        <w:trPr>
          <w:jc w:val="center"/>
        </w:trPr>
        <w:tc>
          <w:tcPr>
            <w:tcW w:w="1132" w:type="pct"/>
            <w:vMerge/>
            <w:vAlign w:val="center"/>
          </w:tcPr>
          <w:p w14:paraId="0D24DDAF" w14:textId="77777777" w:rsidR="004202B8" w:rsidRDefault="004202B8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68" w:type="pct"/>
            <w:gridSpan w:val="4"/>
            <w:vAlign w:val="center"/>
          </w:tcPr>
          <w:p w14:paraId="5A594389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不允许超过电表的量程，否则易损坏电表</w:t>
            </w:r>
          </w:p>
        </w:tc>
      </w:tr>
      <w:tr w:rsidR="004202B8" w14:paraId="77619632" w14:textId="77777777">
        <w:trPr>
          <w:jc w:val="center"/>
        </w:trPr>
        <w:tc>
          <w:tcPr>
            <w:tcW w:w="1132" w:type="pct"/>
            <w:vMerge/>
            <w:vAlign w:val="center"/>
          </w:tcPr>
          <w:p w14:paraId="40FD0A67" w14:textId="77777777" w:rsidR="004202B8" w:rsidRDefault="004202B8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13" w:type="pct"/>
            <w:gridSpan w:val="2"/>
            <w:vAlign w:val="center"/>
          </w:tcPr>
          <w:p w14:paraId="4684D65A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绝不允许将电流表直接接在电源两极上，否则会将电流表烧坏</w:t>
            </w:r>
          </w:p>
        </w:tc>
        <w:tc>
          <w:tcPr>
            <w:tcW w:w="1655" w:type="pct"/>
            <w:gridSpan w:val="2"/>
            <w:vAlign w:val="center"/>
          </w:tcPr>
          <w:p w14:paraId="712018BA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可以直接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接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电源两端</w:t>
            </w:r>
          </w:p>
        </w:tc>
      </w:tr>
      <w:tr w:rsidR="004202B8" w14:paraId="308220C4" w14:textId="77777777">
        <w:trPr>
          <w:jc w:val="center"/>
        </w:trPr>
        <w:tc>
          <w:tcPr>
            <w:tcW w:w="1132" w:type="pct"/>
            <w:vAlign w:val="center"/>
          </w:tcPr>
          <w:p w14:paraId="75CBFB77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等效识别</w:t>
            </w:r>
          </w:p>
        </w:tc>
        <w:tc>
          <w:tcPr>
            <w:tcW w:w="2213" w:type="pct"/>
            <w:gridSpan w:val="2"/>
            <w:vAlign w:val="center"/>
          </w:tcPr>
          <w:p w14:paraId="2D7AF573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可等效看作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</w:p>
        </w:tc>
        <w:tc>
          <w:tcPr>
            <w:tcW w:w="1655" w:type="pct"/>
            <w:gridSpan w:val="2"/>
            <w:vAlign w:val="center"/>
          </w:tcPr>
          <w:p w14:paraId="612701EF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可等效看作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</w:p>
        </w:tc>
      </w:tr>
      <w:tr w:rsidR="004202B8" w14:paraId="724BCB19" w14:textId="77777777">
        <w:trPr>
          <w:jc w:val="center"/>
        </w:trPr>
        <w:tc>
          <w:tcPr>
            <w:tcW w:w="1132" w:type="pct"/>
            <w:vAlign w:val="center"/>
          </w:tcPr>
          <w:p w14:paraId="0B2FCB1C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读数方法</w:t>
            </w:r>
          </w:p>
        </w:tc>
        <w:tc>
          <w:tcPr>
            <w:tcW w:w="3868" w:type="pct"/>
            <w:gridSpan w:val="4"/>
            <w:vAlign w:val="center"/>
          </w:tcPr>
          <w:p w14:paraId="438FA4B9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看清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和</w:t>
            </w:r>
            <w:proofErr w:type="gramEnd"/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</w:t>
            </w:r>
          </w:p>
          <w:p w14:paraId="78AF25D8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注：电表在使用前指针若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不指零应调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零</w:t>
            </w:r>
          </w:p>
        </w:tc>
      </w:tr>
    </w:tbl>
    <w:p w14:paraId="60BB7331" w14:textId="77777777" w:rsidR="004202B8" w:rsidRDefault="004202B8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123F1B69" w14:textId="77777777" w:rsidR="004202B8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344326F1" wp14:editId="0F39B522">
            <wp:extent cx="900430" cy="191770"/>
            <wp:effectExtent l="0" t="0" r="13970" b="6350"/>
            <wp:docPr id="4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23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004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知识点四　电阻　滑动变阻器</w:t>
      </w:r>
    </w:p>
    <w:p w14:paraId="1A0B413F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电阻</w:t>
      </w:r>
    </w:p>
    <w:p w14:paraId="3CD2C6E8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定义：导体对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阻碍作用的大小，用字母</w:t>
      </w:r>
      <w:r>
        <w:rPr>
          <w:rFonts w:ascii="Times New Roman" w:hAnsi="Times New Roman" w:cs="Times New Roman" w:hint="eastAsia"/>
          <w:b/>
          <w:i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表示。</w:t>
      </w:r>
    </w:p>
    <w:p w14:paraId="7D2594E2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单位：欧姆，符号</w:t>
      </w:r>
      <w:r>
        <w:rPr>
          <w:rFonts w:ascii="Times New Roman" w:hAnsi="Times New Roman" w:cs="Times New Roman"/>
          <w:color w:val="000000"/>
        </w:rPr>
        <w:t>Ω</w:t>
      </w:r>
      <w:r>
        <w:rPr>
          <w:rFonts w:ascii="Times New Roman" w:hAnsi="Times New Roman" w:cs="Times New Roman"/>
          <w:color w:val="000000"/>
        </w:rPr>
        <w:t>；</w:t>
      </w:r>
      <w:r>
        <w:rPr>
          <w:rFonts w:ascii="Times New Roman" w:hAnsi="Times New Roman" w:cs="Times New Roman"/>
          <w:color w:val="000000"/>
        </w:rPr>
        <w:t>1kΩ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perscript"/>
        </w:rPr>
        <w:t xml:space="preserve">   </w:t>
      </w:r>
      <w:r>
        <w:rPr>
          <w:rFonts w:ascii="Times New Roman" w:hAnsi="Times New Roman" w:cs="Times New Roman"/>
          <w:color w:val="000000"/>
        </w:rPr>
        <w:t>Ω</w:t>
      </w:r>
      <w:r>
        <w:rPr>
          <w:rFonts w:ascii="Times New Roman" w:hAnsi="Times New Roman" w:cs="Times New Roman"/>
          <w:color w:val="000000"/>
        </w:rPr>
        <w:t>，</w:t>
      </w:r>
      <w:r>
        <w:rPr>
          <w:rFonts w:ascii="Times New Roman" w:hAnsi="Times New Roman" w:cs="Times New Roman"/>
          <w:color w:val="000000"/>
        </w:rPr>
        <w:t>1MΩ</w:t>
      </w:r>
      <w:r>
        <w:rPr>
          <w:rFonts w:ascii="Times New Roman" w:hAnsi="Times New Roman" w:cs="Times New Roman"/>
          <w:color w:val="000000"/>
        </w:rPr>
        <w:t>＝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  <w:vertAlign w:val="superscript"/>
        </w:rPr>
        <w:t xml:space="preserve">   </w:t>
      </w:r>
      <w:r>
        <w:rPr>
          <w:rFonts w:ascii="Times New Roman" w:hAnsi="Times New Roman" w:cs="Times New Roman"/>
          <w:color w:val="000000"/>
        </w:rPr>
        <w:t>Ω</w:t>
      </w:r>
      <w:r>
        <w:rPr>
          <w:rFonts w:ascii="Times New Roman" w:hAnsi="Times New Roman" w:cs="Times New Roman"/>
          <w:color w:val="000000"/>
        </w:rPr>
        <w:t>。</w:t>
      </w:r>
    </w:p>
    <w:p w14:paraId="25CDA3CE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影响因素：导体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、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、横截面积和温度。</w:t>
      </w:r>
    </w:p>
    <w:p w14:paraId="5D11D97F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导体的材料一定时，长度越长，横截面积越小，电阻越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。</w:t>
      </w:r>
    </w:p>
    <w:p w14:paraId="10D1B7CE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规律：</w:t>
      </w:r>
      <w:r>
        <w:rPr>
          <w:rFonts w:hAnsi="宋体" w:cs="Times New Roman"/>
          <w:color w:val="000000"/>
        </w:rPr>
        <w:t>①</w:t>
      </w:r>
      <w:r>
        <w:rPr>
          <w:rFonts w:ascii="Times New Roman" w:hAnsi="Times New Roman" w:cs="Times New Roman"/>
          <w:color w:val="000000"/>
        </w:rPr>
        <w:t>电阻是导体本身的一种性质，与是否接入电路、外加电压及通过电流等无关；</w:t>
      </w:r>
    </w:p>
    <w:p w14:paraId="58850512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②</w:t>
      </w:r>
      <w:r>
        <w:rPr>
          <w:rFonts w:ascii="Times New Roman" w:hAnsi="Times New Roman" w:cs="Times New Roman"/>
          <w:color w:val="000000"/>
        </w:rPr>
        <w:t>对大多数导体来说，温度越高，电阻越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；</w:t>
      </w:r>
    </w:p>
    <w:p w14:paraId="022055F7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hAnsi="宋体" w:cs="Times New Roman"/>
          <w:color w:val="000000"/>
        </w:rPr>
        <w:t>③</w:t>
      </w:r>
      <w:r>
        <w:rPr>
          <w:rFonts w:ascii="Times New Roman" w:hAnsi="Times New Roman" w:cs="Times New Roman"/>
          <w:color w:val="000000"/>
        </w:rPr>
        <w:t>少数导体，电阻随着温度的升高而减小。</w:t>
      </w:r>
    </w:p>
    <w:p w14:paraId="2D8E90B7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滑动变阻器</w:t>
      </w:r>
    </w:p>
    <w:p w14:paraId="515287DC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原理：通过改变连入电路中电阻线的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来改变连入电路中的电阻。</w:t>
      </w:r>
    </w:p>
    <w:p w14:paraId="6632E96C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图示：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33E69B11" wp14:editId="30D79A1E">
            <wp:extent cx="694690" cy="281940"/>
            <wp:effectExtent l="0" t="0" r="6350" b="7620"/>
            <wp:docPr id="4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2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31C0A8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电路符号：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5A403A8D" wp14:editId="6D132244">
            <wp:extent cx="1188720" cy="353695"/>
            <wp:effectExtent l="0" t="0" r="0" b="12065"/>
            <wp:docPr id="4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2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8C080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接法：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联在电路中；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接线。闭合开关前，滑片调到最大阻值处。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6"/>
        <w:gridCol w:w="5054"/>
      </w:tblGrid>
      <w:tr w:rsidR="004202B8" w14:paraId="2FA09498" w14:textId="77777777">
        <w:trPr>
          <w:jc w:val="center"/>
        </w:trPr>
        <w:tc>
          <w:tcPr>
            <w:tcW w:w="2183" w:type="pct"/>
            <w:vAlign w:val="center"/>
          </w:tcPr>
          <w:p w14:paraId="57BDD5AD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12166BE3" wp14:editId="0135AD93">
                  <wp:extent cx="473710" cy="344170"/>
                  <wp:effectExtent l="0" t="0" r="13970" b="6350"/>
                  <wp:docPr id="48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710" cy="344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7" w:type="pct"/>
            <w:vAlign w:val="center"/>
          </w:tcPr>
          <w:p w14:paraId="28BB2C55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右侧电阻线断路，左侧电阻线接入电路</w:t>
            </w:r>
          </w:p>
        </w:tc>
      </w:tr>
      <w:tr w:rsidR="004202B8" w14:paraId="170BAE44" w14:textId="77777777">
        <w:trPr>
          <w:jc w:val="center"/>
        </w:trPr>
        <w:tc>
          <w:tcPr>
            <w:tcW w:w="2183" w:type="pct"/>
            <w:vAlign w:val="center"/>
          </w:tcPr>
          <w:p w14:paraId="3E714B48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0350862C" wp14:editId="4337E814">
                  <wp:extent cx="571500" cy="351790"/>
                  <wp:effectExtent l="0" t="0" r="7620" b="13970"/>
                  <wp:docPr id="49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351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7" w:type="pct"/>
            <w:vAlign w:val="center"/>
          </w:tcPr>
          <w:p w14:paraId="1B61EE9D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右侧电阻线短路，左侧电阻线接入电路</w:t>
            </w:r>
          </w:p>
        </w:tc>
      </w:tr>
      <w:tr w:rsidR="004202B8" w14:paraId="2855A014" w14:textId="77777777">
        <w:trPr>
          <w:jc w:val="center"/>
        </w:trPr>
        <w:tc>
          <w:tcPr>
            <w:tcW w:w="2183" w:type="pct"/>
            <w:vAlign w:val="center"/>
          </w:tcPr>
          <w:p w14:paraId="36292724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52CF1F0A" wp14:editId="6EE6B712">
                  <wp:extent cx="650875" cy="412750"/>
                  <wp:effectExtent l="0" t="0" r="4445" b="13970"/>
                  <wp:docPr id="50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875" cy="41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17" w:type="pct"/>
            <w:vAlign w:val="center"/>
          </w:tcPr>
          <w:p w14:paraId="63CF7202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电阻线全部接入电路</w:t>
            </w:r>
          </w:p>
        </w:tc>
      </w:tr>
    </w:tbl>
    <w:p w14:paraId="77EAE193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应用：调节亮度、音量、风速的电位器等。</w:t>
      </w:r>
    </w:p>
    <w:p w14:paraId="08DCBB18" w14:textId="77777777" w:rsidR="004202B8" w:rsidRDefault="004202B8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17023068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240A11B8" wp14:editId="31569424">
            <wp:extent cx="1316990" cy="240665"/>
            <wp:effectExtent l="0" t="0" r="8890" b="3175"/>
            <wp:docPr id="5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9"/>
                    <pic:cNvPicPr>
                      <a:picLocks noChangeAspect="1"/>
                    </pic:cNvPicPr>
                  </pic:nvPicPr>
                  <pic:blipFill>
                    <a:blip r:embed="rId25" r:link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7D175" w14:textId="77777777" w:rsidR="004202B8" w:rsidRDefault="004202B8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4"/>
        <w:gridCol w:w="5316"/>
      </w:tblGrid>
      <w:tr w:rsidR="004202B8" w14:paraId="43BE9B62" w14:textId="77777777">
        <w:trPr>
          <w:jc w:val="center"/>
        </w:trPr>
        <w:tc>
          <w:tcPr>
            <w:tcW w:w="2037" w:type="pct"/>
            <w:vAlign w:val="center"/>
          </w:tcPr>
          <w:p w14:paraId="28FB60E1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教材图片</w:t>
            </w:r>
          </w:p>
        </w:tc>
        <w:tc>
          <w:tcPr>
            <w:tcW w:w="2963" w:type="pct"/>
            <w:vAlign w:val="center"/>
          </w:tcPr>
          <w:p w14:paraId="4EC05661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命题解读</w:t>
            </w:r>
          </w:p>
        </w:tc>
      </w:tr>
      <w:tr w:rsidR="004202B8" w14:paraId="368502FC" w14:textId="77777777">
        <w:trPr>
          <w:jc w:val="center"/>
        </w:trPr>
        <w:tc>
          <w:tcPr>
            <w:tcW w:w="2037" w:type="pct"/>
            <w:vAlign w:val="center"/>
          </w:tcPr>
          <w:p w14:paraId="025BD7C5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617DE9D1" wp14:editId="367FCE5E">
                  <wp:extent cx="1024255" cy="795655"/>
                  <wp:effectExtent l="0" t="0" r="12065" b="12065"/>
                  <wp:docPr id="84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4255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7159E4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P32</w:t>
            </w:r>
          </w:p>
        </w:tc>
        <w:tc>
          <w:tcPr>
            <w:tcW w:w="2963" w:type="pct"/>
            <w:vAlign w:val="center"/>
          </w:tcPr>
          <w:p w14:paraId="4F923195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摩擦起电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梳过头发的梳子能吸引纸屑，摩擦过的气球靠近头发能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把头发吸起来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，靠近细小的水流能吸引水流等，这都是因为带电体具有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         </w:t>
            </w:r>
            <w:r>
              <w:rPr>
                <w:rFonts w:ascii="Times New Roman" w:hAnsi="Times New Roman" w:cs="Times New Roman"/>
                <w:color w:val="000000"/>
              </w:rPr>
              <w:t>的性质</w:t>
            </w:r>
          </w:p>
        </w:tc>
      </w:tr>
      <w:tr w:rsidR="004202B8" w14:paraId="0418FFBA" w14:textId="77777777">
        <w:trPr>
          <w:jc w:val="center"/>
        </w:trPr>
        <w:tc>
          <w:tcPr>
            <w:tcW w:w="2037" w:type="pct"/>
            <w:vAlign w:val="center"/>
          </w:tcPr>
          <w:p w14:paraId="27D05FEE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601CC503" wp14:editId="4ABEEE43">
                  <wp:extent cx="892810" cy="795655"/>
                  <wp:effectExtent l="0" t="0" r="6350" b="12065"/>
                  <wp:docPr id="68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281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FCF3E4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P32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15.1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963" w:type="pct"/>
            <w:vAlign w:val="center"/>
          </w:tcPr>
          <w:p w14:paraId="26256824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lastRenderedPageBreak/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电荷间的作用规律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两根用丝绸摩擦过的玻璃棒相互靠近时，二者相互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。此时玻璃棒所带电荷是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电荷</w:t>
            </w:r>
          </w:p>
        </w:tc>
      </w:tr>
      <w:tr w:rsidR="004202B8" w14:paraId="691ABE21" w14:textId="77777777">
        <w:trPr>
          <w:jc w:val="center"/>
        </w:trPr>
        <w:tc>
          <w:tcPr>
            <w:tcW w:w="2037" w:type="pct"/>
            <w:vAlign w:val="center"/>
          </w:tcPr>
          <w:p w14:paraId="4E174375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19C768F1" wp14:editId="1211AEE9">
                  <wp:extent cx="991870" cy="827405"/>
                  <wp:effectExtent l="0" t="0" r="13970" b="10795"/>
                  <wp:docPr id="73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1870" cy="827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83C4E1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P33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15.1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963" w:type="pct"/>
            <w:vAlign w:val="center"/>
          </w:tcPr>
          <w:p w14:paraId="7324E2B9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验电器原理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验电器的工作原理是同种电荷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   </w:t>
            </w:r>
            <w:r>
              <w:rPr>
                <w:rFonts w:ascii="Times New Roman" w:hAnsi="Times New Roman" w:cs="Times New Roman"/>
                <w:color w:val="000000"/>
              </w:rPr>
              <w:t>，验电器的金属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箔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所带的电荷量越多，金属箔的张角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，验电器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能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不能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直接检验物体带哪种电荷</w:t>
            </w:r>
          </w:p>
        </w:tc>
      </w:tr>
      <w:tr w:rsidR="004202B8" w14:paraId="5CC789D4" w14:textId="77777777">
        <w:trPr>
          <w:jc w:val="center"/>
        </w:trPr>
        <w:tc>
          <w:tcPr>
            <w:tcW w:w="2037" w:type="pct"/>
            <w:vAlign w:val="center"/>
          </w:tcPr>
          <w:p w14:paraId="41FCD99F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4B6FCD74" wp14:editId="1B29A672">
                  <wp:extent cx="1007110" cy="795655"/>
                  <wp:effectExtent l="0" t="0" r="13970" b="12065"/>
                  <wp:docPr id="80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711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35763D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P34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15.1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963" w:type="pct"/>
            <w:vAlign w:val="center"/>
          </w:tcPr>
          <w:p w14:paraId="4A05D4F5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电流的形成及方向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取两个相同的验电器</w:t>
            </w:r>
            <w:r>
              <w:rPr>
                <w:rFonts w:ascii="Times New Roman" w:hAnsi="Times New Roman" w:cs="Times New Roman"/>
                <w:i/>
                <w:color w:val="000000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和</w:t>
            </w:r>
            <w:r>
              <w:rPr>
                <w:rFonts w:ascii="Times New Roman" w:hAnsi="Times New Roman" w:cs="Times New Roman"/>
                <w:i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，使</w:t>
            </w:r>
            <w:r>
              <w:rPr>
                <w:rFonts w:ascii="Times New Roman" w:hAnsi="Times New Roman" w:cs="Times New Roman"/>
                <w:i/>
                <w:color w:val="000000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带负电，</w:t>
            </w:r>
            <w:r>
              <w:rPr>
                <w:rFonts w:ascii="Times New Roman" w:hAnsi="Times New Roman" w:cs="Times New Roman"/>
                <w:i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不带电，用带有绝缘手柄的金属棒把</w:t>
            </w:r>
            <w:r>
              <w:rPr>
                <w:rFonts w:ascii="Times New Roman" w:hAnsi="Times New Roman" w:cs="Times New Roman"/>
                <w:i/>
                <w:color w:val="000000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和</w:t>
            </w:r>
            <w:r>
              <w:rPr>
                <w:rFonts w:ascii="Times New Roman" w:hAnsi="Times New Roman" w:cs="Times New Roman"/>
                <w:i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连接起来。</w:t>
            </w:r>
            <w:r>
              <w:rPr>
                <w:rFonts w:ascii="Times New Roman" w:hAnsi="Times New Roman" w:cs="Times New Roman"/>
                <w:i/>
                <w:color w:val="000000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中的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通过金属棒流向</w:t>
            </w:r>
            <w:r>
              <w:rPr>
                <w:rFonts w:ascii="Times New Roman" w:hAnsi="Times New Roman" w:cs="Times New Roman"/>
                <w:i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，</w:t>
            </w:r>
            <w:r>
              <w:rPr>
                <w:rFonts w:ascii="Times New Roman" w:hAnsi="Times New Roman" w:cs="Times New Roman"/>
                <w:i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金属箔的张角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，金属杆中电流方向是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 w:hint="eastAsia"/>
                <w:b/>
                <w:i/>
                <w:color w:val="000000" w:themeColor="text1"/>
                <w:u w:val="single" w:color="000000"/>
              </w:rPr>
              <w:t xml:space="preserve">   </w:t>
            </w:r>
          </w:p>
        </w:tc>
      </w:tr>
      <w:tr w:rsidR="004202B8" w14:paraId="24D1CF9E" w14:textId="77777777">
        <w:trPr>
          <w:jc w:val="center"/>
        </w:trPr>
        <w:tc>
          <w:tcPr>
            <w:tcW w:w="2037" w:type="pct"/>
            <w:vAlign w:val="center"/>
          </w:tcPr>
          <w:p w14:paraId="6DFF6726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27E32BF2" wp14:editId="5119B629">
                  <wp:extent cx="666115" cy="795655"/>
                  <wp:effectExtent l="0" t="0" r="4445" b="12065"/>
                  <wp:docPr id="77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115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251489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P37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15.2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963" w:type="pct"/>
            <w:vAlign w:val="center"/>
          </w:tcPr>
          <w:p w14:paraId="7B91D629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二极管的特点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发光二极管具有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导电性。当电流从正极流进时为导通状态；电流从负极流进时为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状态</w:t>
            </w:r>
          </w:p>
        </w:tc>
      </w:tr>
      <w:tr w:rsidR="004202B8" w14:paraId="319F5960" w14:textId="77777777">
        <w:trPr>
          <w:jc w:val="center"/>
        </w:trPr>
        <w:tc>
          <w:tcPr>
            <w:tcW w:w="2037" w:type="pct"/>
            <w:vAlign w:val="center"/>
          </w:tcPr>
          <w:p w14:paraId="2016A975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626E152A" wp14:editId="342ED708">
                  <wp:extent cx="1859280" cy="795655"/>
                  <wp:effectExtent l="0" t="0" r="0" b="12065"/>
                  <wp:docPr id="82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928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6FA4CE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P55</w:t>
            </w:r>
          </w:p>
        </w:tc>
        <w:tc>
          <w:tcPr>
            <w:tcW w:w="2963" w:type="pct"/>
            <w:vAlign w:val="center"/>
          </w:tcPr>
          <w:p w14:paraId="76122842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电路的构成，电源的作用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几只水果点亮了一排发光二极管，水果扮演了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的角色，将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能转化为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能。将二极管正负极接线对调，二极管不发光，此时水果电池的正负极之间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有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无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电压</w:t>
            </w:r>
          </w:p>
        </w:tc>
      </w:tr>
      <w:tr w:rsidR="004202B8" w14:paraId="350EF8B6" w14:textId="77777777">
        <w:trPr>
          <w:jc w:val="center"/>
        </w:trPr>
        <w:tc>
          <w:tcPr>
            <w:tcW w:w="2037" w:type="pct"/>
            <w:vAlign w:val="center"/>
          </w:tcPr>
          <w:p w14:paraId="493472D8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03FC2188" wp14:editId="7A9F06CA">
                  <wp:extent cx="1222375" cy="824230"/>
                  <wp:effectExtent l="0" t="0" r="12065" b="13970"/>
                  <wp:docPr id="83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2375" cy="824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26A06E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P59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16.1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963" w:type="pct"/>
            <w:vAlign w:val="center"/>
          </w:tcPr>
          <w:p w14:paraId="70E5A59A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电池极性的判断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在烧杯中加入盐水，然后将连在电压表上的铜片和锌片插入盐水中，这样就制成了一个盐水电池。观察电压表的接线和指针偏转可知：锌片是盐水电池的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极，铜片是盐水电池的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</w:rPr>
              <w:t>极</w:t>
            </w:r>
          </w:p>
        </w:tc>
      </w:tr>
      <w:tr w:rsidR="004202B8" w14:paraId="7B6A75AB" w14:textId="77777777">
        <w:trPr>
          <w:jc w:val="center"/>
        </w:trPr>
        <w:tc>
          <w:tcPr>
            <w:tcW w:w="2037" w:type="pct"/>
            <w:vAlign w:val="center"/>
          </w:tcPr>
          <w:p w14:paraId="1A682A06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41D46FEA" wp14:editId="0DD639A7">
                  <wp:extent cx="1487170" cy="795655"/>
                  <wp:effectExtent l="0" t="0" r="6350" b="12065"/>
                  <wp:docPr id="66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7170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20DBBB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P68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16.4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963" w:type="pct"/>
            <w:vAlign w:val="center"/>
          </w:tcPr>
          <w:p w14:paraId="6C9A6D92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滑动变阻器的原理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如图所示，当右边的导线夹向左移动时，灯泡的亮度会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选填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变亮</w:t>
            </w:r>
            <w:r>
              <w:rPr>
                <w:rFonts w:hAnsi="宋体" w:cs="Times New Roman"/>
                <w:color w:val="000000"/>
              </w:rPr>
              <w:t>”“</w:t>
            </w:r>
            <w:r>
              <w:rPr>
                <w:rFonts w:ascii="Times New Roman" w:hAnsi="Times New Roman" w:cs="Times New Roman"/>
                <w:color w:val="000000"/>
              </w:rPr>
              <w:t>变暗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或</w:t>
            </w:r>
            <w:r>
              <w:rPr>
                <w:rFonts w:hAnsi="宋体" w:cs="Times New Roman"/>
                <w:color w:val="000000"/>
              </w:rPr>
              <w:t>“</w:t>
            </w:r>
            <w:r>
              <w:rPr>
                <w:rFonts w:ascii="Times New Roman" w:hAnsi="Times New Roman" w:cs="Times New Roman"/>
                <w:color w:val="000000"/>
              </w:rPr>
              <w:t>不变</w:t>
            </w:r>
            <w:r>
              <w:rPr>
                <w:rFonts w:hAnsi="宋体" w:cs="Times New Roman"/>
                <w:color w:val="000000"/>
              </w:rPr>
              <w:t>”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，这说明了导体的长度越长，电阻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</w:p>
        </w:tc>
      </w:tr>
      <w:tr w:rsidR="004202B8" w14:paraId="44D185E1" w14:textId="77777777">
        <w:trPr>
          <w:jc w:val="center"/>
        </w:trPr>
        <w:tc>
          <w:tcPr>
            <w:tcW w:w="2037" w:type="pct"/>
            <w:vAlign w:val="center"/>
          </w:tcPr>
          <w:p w14:paraId="3E31163C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6E6E86BE" wp14:editId="21342761">
                  <wp:extent cx="1268095" cy="864235"/>
                  <wp:effectExtent l="0" t="0" r="12065" b="4445"/>
                  <wp:docPr id="69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8095" cy="864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2ED209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P70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16.4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963" w:type="pct"/>
            <w:vAlign w:val="center"/>
          </w:tcPr>
          <w:p w14:paraId="2B3CA619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滑动变阻器的接法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电位器有</w:t>
            </w:r>
            <w:r>
              <w:rPr>
                <w:rFonts w:ascii="Times New Roman" w:hAnsi="Times New Roman" w:cs="Times New Roman"/>
                <w:i/>
                <w:color w:val="000000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、</w:t>
            </w:r>
            <w:r>
              <w:rPr>
                <w:rFonts w:ascii="Times New Roman" w:hAnsi="Times New Roman" w:cs="Times New Roman"/>
                <w:i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、</w:t>
            </w:r>
            <w:r>
              <w:rPr>
                <w:rFonts w:ascii="Times New Roman" w:hAnsi="Times New Roman" w:cs="Times New Roman"/>
                <w:i/>
                <w:color w:val="000000"/>
              </w:rPr>
              <w:t>c</w:t>
            </w:r>
            <w:r>
              <w:rPr>
                <w:rFonts w:ascii="Times New Roman" w:hAnsi="Times New Roman" w:cs="Times New Roman"/>
                <w:color w:val="000000"/>
              </w:rPr>
              <w:t>三个接线柱，</w:t>
            </w:r>
            <w:r>
              <w:rPr>
                <w:rFonts w:ascii="Times New Roman" w:hAnsi="Times New Roman" w:cs="Times New Roman"/>
                <w:i/>
                <w:color w:val="000000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、</w:t>
            </w:r>
            <w:r>
              <w:rPr>
                <w:rFonts w:ascii="Times New Roman" w:hAnsi="Times New Roman" w:cs="Times New Roman"/>
                <w:i/>
                <w:color w:val="000000"/>
              </w:rPr>
              <w:t>c</w:t>
            </w:r>
            <w:r>
              <w:rPr>
                <w:rFonts w:ascii="Times New Roman" w:hAnsi="Times New Roman" w:cs="Times New Roman"/>
                <w:color w:val="000000"/>
              </w:rPr>
              <w:t>分别与弧形电阻丝的两端相连，</w:t>
            </w:r>
            <w:r>
              <w:rPr>
                <w:rFonts w:ascii="Times New Roman" w:hAnsi="Times New Roman" w:cs="Times New Roman"/>
                <w:i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与金属滑片相连</w:t>
            </w:r>
          </w:p>
          <w:p w14:paraId="50BCC640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(1)</w:t>
            </w:r>
            <w:r>
              <w:rPr>
                <w:rFonts w:ascii="Times New Roman" w:hAnsi="Times New Roman" w:cs="Times New Roman"/>
                <w:color w:val="000000"/>
              </w:rPr>
              <w:t>将</w:t>
            </w:r>
            <w:r>
              <w:rPr>
                <w:rFonts w:ascii="Times New Roman" w:hAnsi="Times New Roman" w:cs="Times New Roman"/>
                <w:i/>
                <w:color w:val="000000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、</w:t>
            </w:r>
            <w:r>
              <w:rPr>
                <w:rFonts w:ascii="Times New Roman" w:hAnsi="Times New Roman" w:cs="Times New Roman"/>
                <w:i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接入电路，顺时针转动旋钮时，电位器接入电路中电阻变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</w:p>
          <w:p w14:paraId="750E75CA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(2)</w:t>
            </w:r>
            <w:r>
              <w:rPr>
                <w:rFonts w:ascii="Times New Roman" w:hAnsi="Times New Roman" w:cs="Times New Roman"/>
                <w:color w:val="000000"/>
              </w:rPr>
              <w:t>将</w:t>
            </w:r>
            <w:r>
              <w:rPr>
                <w:rFonts w:ascii="Times New Roman" w:hAnsi="Times New Roman" w:cs="Times New Roman"/>
                <w:i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、</w:t>
            </w:r>
            <w:r>
              <w:rPr>
                <w:rFonts w:ascii="Times New Roman" w:hAnsi="Times New Roman" w:cs="Times New Roman"/>
                <w:i/>
                <w:color w:val="000000"/>
              </w:rPr>
              <w:t>c</w:t>
            </w:r>
            <w:r>
              <w:rPr>
                <w:rFonts w:ascii="Times New Roman" w:hAnsi="Times New Roman" w:cs="Times New Roman"/>
                <w:color w:val="000000"/>
              </w:rPr>
              <w:t>接入电路，顺时针转动旋钮时，电位器接入电路中电阻变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</w:t>
            </w:r>
          </w:p>
          <w:p w14:paraId="46C9BFD7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(3)</w:t>
            </w:r>
            <w:r>
              <w:rPr>
                <w:rFonts w:ascii="Times New Roman" w:hAnsi="Times New Roman" w:cs="Times New Roman"/>
                <w:color w:val="000000"/>
              </w:rPr>
              <w:t>将</w:t>
            </w:r>
            <w:r>
              <w:rPr>
                <w:rFonts w:ascii="Times New Roman" w:hAnsi="Times New Roman" w:cs="Times New Roman"/>
                <w:i/>
                <w:color w:val="000000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、</w:t>
            </w:r>
            <w:r>
              <w:rPr>
                <w:rFonts w:ascii="Times New Roman" w:hAnsi="Times New Roman" w:cs="Times New Roman"/>
                <w:i/>
                <w:color w:val="000000"/>
              </w:rPr>
              <w:t>c</w:t>
            </w:r>
            <w:r>
              <w:rPr>
                <w:rFonts w:ascii="Times New Roman" w:hAnsi="Times New Roman" w:cs="Times New Roman"/>
                <w:color w:val="000000"/>
              </w:rPr>
              <w:t>接入电路，相当于接了一个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      </w:t>
            </w:r>
          </w:p>
        </w:tc>
      </w:tr>
      <w:tr w:rsidR="004202B8" w14:paraId="36A047A9" w14:textId="77777777">
        <w:trPr>
          <w:jc w:val="center"/>
        </w:trPr>
        <w:tc>
          <w:tcPr>
            <w:tcW w:w="2037" w:type="pct"/>
            <w:vAlign w:val="center"/>
          </w:tcPr>
          <w:p w14:paraId="3509DC5C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drawing>
                <wp:inline distT="0" distB="0" distL="114300" distR="114300" wp14:anchorId="68D76D8E" wp14:editId="2B92DF11">
                  <wp:extent cx="1589405" cy="990600"/>
                  <wp:effectExtent l="0" t="0" r="10795" b="0"/>
                  <wp:docPr id="67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 39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40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57842C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RJ</w:t>
            </w:r>
            <w:r>
              <w:rPr>
                <w:rFonts w:ascii="Times New Roman" w:hAnsi="Times New Roman" w:cs="Times New Roman"/>
                <w:color w:val="000000"/>
              </w:rPr>
              <w:t>九</w:t>
            </w:r>
            <w:r>
              <w:rPr>
                <w:rFonts w:ascii="Times New Roman" w:hAnsi="Times New Roman" w:cs="Times New Roman"/>
                <w:color w:val="000000"/>
              </w:rPr>
              <w:t>P71</w:t>
            </w:r>
            <w:r>
              <w:rPr>
                <w:rFonts w:ascii="Times New Roman" w:hAnsi="Times New Roman" w:cs="Times New Roman"/>
                <w:color w:val="000000"/>
              </w:rPr>
              <w:t>图</w:t>
            </w:r>
            <w:r>
              <w:rPr>
                <w:rFonts w:ascii="Times New Roman" w:hAnsi="Times New Roman" w:cs="Times New Roman"/>
                <w:color w:val="000000"/>
              </w:rPr>
              <w:t>16.4</w:t>
            </w:r>
            <w:r>
              <w:rPr>
                <w:rFonts w:ascii="Times New Roman" w:hAnsi="Times New Roman" w:cs="Times New Roman"/>
                <w:color w:val="000000"/>
              </w:rPr>
              <w:t>－</w:t>
            </w: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963" w:type="pct"/>
            <w:vAlign w:val="center"/>
          </w:tcPr>
          <w:p w14:paraId="76766226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lef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隶书" w:hAnsi="Times New Roman" w:cs="Times New Roman"/>
                <w:color w:val="000000"/>
              </w:rPr>
              <w:t>(</w:t>
            </w:r>
            <w:r>
              <w:rPr>
                <w:rFonts w:ascii="Times New Roman" w:eastAsia="隶书" w:hAnsi="Times New Roman" w:cs="Times New Roman"/>
                <w:color w:val="000000"/>
              </w:rPr>
              <w:t>滑动变阻器的应用</w:t>
            </w:r>
            <w:r>
              <w:rPr>
                <w:rFonts w:ascii="Times New Roman" w:eastAsia="隶书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</w:rPr>
              <w:t>油量表中，当油量减少时，变阻器接入电路中的阻值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  <w:r>
              <w:rPr>
                <w:rFonts w:ascii="Times New Roman" w:hAnsi="Times New Roman" w:cs="Times New Roman"/>
                <w:color w:val="000000"/>
              </w:rPr>
              <w:t>，电流表的示数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  <w:u w:val="single" w:color="000000"/>
              </w:rPr>
              <w:t xml:space="preserve">      </w:t>
            </w:r>
          </w:p>
        </w:tc>
      </w:tr>
    </w:tbl>
    <w:p w14:paraId="3DEA01FA" w14:textId="77777777" w:rsidR="004202B8" w:rsidRDefault="004202B8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555A96A8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lastRenderedPageBreak/>
        <w:drawing>
          <wp:inline distT="0" distB="0" distL="114300" distR="114300" wp14:anchorId="3C845A08" wp14:editId="3C7EA9FE">
            <wp:extent cx="5327650" cy="297180"/>
            <wp:effectExtent l="0" t="0" r="6350" b="7620"/>
            <wp:docPr id="19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6"/>
                    <pic:cNvPicPr>
                      <a:picLocks noChangeAspect="1"/>
                    </pic:cNvPicPr>
                  </pic:nvPicPr>
                  <pic:blipFill>
                    <a:blip r:embed="rId37" r:link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327650" cy="29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5285C6" w14:textId="77777777" w:rsidR="004202B8" w:rsidRDefault="004202B8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</w:p>
    <w:p w14:paraId="6BE2AF21" w14:textId="77777777" w:rsidR="004202B8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624C3AE1" wp14:editId="217BC021">
            <wp:extent cx="786130" cy="191770"/>
            <wp:effectExtent l="0" t="0" r="6350" b="6350"/>
            <wp:docPr id="9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7"/>
                    <pic:cNvPicPr>
                      <a:picLocks noChangeAspect="1"/>
                    </pic:cNvPicPr>
                  </pic:nvPicPr>
                  <pic:blipFill>
                    <a:blip r:embed="rId39" r:link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</w:t>
      </w:r>
      <w:proofErr w:type="gramStart"/>
      <w:r>
        <w:rPr>
          <w:rFonts w:ascii="Times New Roman" w:hAnsi="Times New Roman" w:cs="Times New Roman"/>
          <w:b/>
          <w:bCs/>
          <w:color w:val="000000"/>
        </w:rPr>
        <w:t>一</w:t>
      </w:r>
      <w:proofErr w:type="gramEnd"/>
      <w:r>
        <w:rPr>
          <w:rFonts w:ascii="Times New Roman" w:hAnsi="Times New Roman" w:cs="Times New Roman"/>
          <w:b/>
          <w:bCs/>
          <w:color w:val="000000"/>
        </w:rPr>
        <w:t xml:space="preserve">　探究串、并联电路中电流的规律</w:t>
      </w:r>
    </w:p>
    <w:p w14:paraId="726579A6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39F8CE77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设计实验电路</w:t>
      </w:r>
      <w:r>
        <w:rPr>
          <w:rFonts w:ascii="Times New Roman" w:hAnsi="Times New Roman" w:cs="Times New Roman"/>
          <w:color w:val="000000"/>
        </w:rPr>
        <w:t>：电路图如图所示。</w:t>
      </w:r>
    </w:p>
    <w:p w14:paraId="19157A22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2386652B" wp14:editId="75E3D86B">
            <wp:extent cx="963295" cy="780415"/>
            <wp:effectExtent l="0" t="0" r="12065" b="12065"/>
            <wp:docPr id="21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68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6329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　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40F26ABF" wp14:editId="2EF5EE31">
            <wp:extent cx="899160" cy="826135"/>
            <wp:effectExtent l="0" t="0" r="0" b="12065"/>
            <wp:docPr id="15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9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FB2817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实验过程</w:t>
      </w:r>
    </w:p>
    <w:p w14:paraId="293DEDF9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根据电路图连接电路。连接电路时，开关必须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，电流表要选择合适的量程，正负接线柱连接正确。</w:t>
      </w:r>
    </w:p>
    <w:p w14:paraId="47DF2759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将电流表分别串联在电路中的</w:t>
      </w:r>
      <w:r>
        <w:rPr>
          <w:rFonts w:ascii="Times New Roman" w:hAnsi="Times New Roman" w:cs="Times New Roman"/>
          <w:i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点、</w:t>
      </w:r>
      <w:r>
        <w:rPr>
          <w:rFonts w:ascii="Times New Roman" w:hAnsi="Times New Roman" w:cs="Times New Roman"/>
          <w:i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点、</w:t>
      </w:r>
      <w:r>
        <w:rPr>
          <w:rFonts w:ascii="Times New Roman" w:hAnsi="Times New Roman" w:cs="Times New Roman"/>
          <w:i/>
          <w:color w:val="000000"/>
        </w:rPr>
        <w:t>C</w:t>
      </w:r>
      <w:r>
        <w:rPr>
          <w:rFonts w:ascii="Times New Roman" w:hAnsi="Times New Roman" w:cs="Times New Roman"/>
          <w:color w:val="000000"/>
        </w:rPr>
        <w:t>点，记录数据。</w:t>
      </w:r>
    </w:p>
    <w:p w14:paraId="56F55C85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换用不同规格的灯泡多次实验。</w:t>
      </w:r>
    </w:p>
    <w:p w14:paraId="1DEB3655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实验数据分析。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2414"/>
        <w:gridCol w:w="2413"/>
        <w:gridCol w:w="2436"/>
      </w:tblGrid>
      <w:tr w:rsidR="004202B8" w14:paraId="192E3253" w14:textId="77777777">
        <w:trPr>
          <w:jc w:val="center"/>
        </w:trPr>
        <w:tc>
          <w:tcPr>
            <w:tcW w:w="951" w:type="pct"/>
            <w:vAlign w:val="center"/>
          </w:tcPr>
          <w:p w14:paraId="63901073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实验次数</w:t>
            </w:r>
          </w:p>
        </w:tc>
        <w:tc>
          <w:tcPr>
            <w:tcW w:w="1345" w:type="pct"/>
            <w:vAlign w:val="center"/>
          </w:tcPr>
          <w:p w14:paraId="28D4071C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点的电流</w:t>
            </w:r>
            <w:r>
              <w:rPr>
                <w:rFonts w:ascii="Times New Roman" w:hAnsi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cs="Times New Roman"/>
                <w:i/>
                <w:color w:val="000000"/>
                <w:vertAlign w:val="subscript"/>
              </w:rPr>
              <w:t>A</w:t>
            </w:r>
            <w:r>
              <w:rPr>
                <w:rFonts w:ascii="Times New Roman" w:hAnsi="Times New Roman" w:cs="Times New Roman"/>
                <w:color w:val="000000"/>
              </w:rPr>
              <w:t>/A</w:t>
            </w:r>
          </w:p>
        </w:tc>
        <w:tc>
          <w:tcPr>
            <w:tcW w:w="1345" w:type="pct"/>
            <w:vAlign w:val="center"/>
          </w:tcPr>
          <w:p w14:paraId="69219642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点的电流</w:t>
            </w:r>
            <w:r>
              <w:rPr>
                <w:rFonts w:ascii="Times New Roman" w:hAnsi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cs="Times New Roman"/>
                <w:i/>
                <w:color w:val="000000"/>
                <w:vertAlign w:val="subscript"/>
              </w:rPr>
              <w:t>B</w:t>
            </w:r>
            <w:r>
              <w:rPr>
                <w:rFonts w:ascii="Times New Roman" w:hAnsi="Times New Roman" w:cs="Times New Roman"/>
                <w:color w:val="000000"/>
              </w:rPr>
              <w:t>/A</w:t>
            </w:r>
          </w:p>
        </w:tc>
        <w:tc>
          <w:tcPr>
            <w:tcW w:w="1358" w:type="pct"/>
            <w:vAlign w:val="center"/>
          </w:tcPr>
          <w:p w14:paraId="488E610E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C</w:t>
            </w:r>
            <w:r>
              <w:rPr>
                <w:rFonts w:ascii="Times New Roman" w:hAnsi="Times New Roman" w:cs="Times New Roman"/>
                <w:color w:val="000000"/>
              </w:rPr>
              <w:t>点的电流</w:t>
            </w:r>
            <w:r>
              <w:rPr>
                <w:rFonts w:ascii="Times New Roman" w:hAnsi="Times New Roman" w:cs="Times New Roman"/>
                <w:i/>
                <w:color w:val="000000"/>
              </w:rPr>
              <w:t>I</w:t>
            </w:r>
            <w:r>
              <w:rPr>
                <w:rFonts w:ascii="Times New Roman" w:hAnsi="Times New Roman" w:cs="Times New Roman"/>
                <w:i/>
                <w:color w:val="000000"/>
                <w:vertAlign w:val="subscript"/>
              </w:rPr>
              <w:t>C</w:t>
            </w:r>
            <w:r>
              <w:rPr>
                <w:rFonts w:ascii="Times New Roman" w:hAnsi="Times New Roman" w:cs="Times New Roman"/>
                <w:color w:val="000000"/>
              </w:rPr>
              <w:t>/A</w:t>
            </w:r>
          </w:p>
        </w:tc>
      </w:tr>
      <w:tr w:rsidR="004202B8" w14:paraId="652EBC7E" w14:textId="77777777">
        <w:trPr>
          <w:jc w:val="center"/>
        </w:trPr>
        <w:tc>
          <w:tcPr>
            <w:tcW w:w="951" w:type="pct"/>
            <w:vAlign w:val="center"/>
          </w:tcPr>
          <w:p w14:paraId="1C4D64A2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345" w:type="pct"/>
            <w:vAlign w:val="center"/>
          </w:tcPr>
          <w:p w14:paraId="601A6375" w14:textId="77777777" w:rsidR="004202B8" w:rsidRDefault="004202B8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5" w:type="pct"/>
            <w:vAlign w:val="center"/>
          </w:tcPr>
          <w:p w14:paraId="6F6659B7" w14:textId="77777777" w:rsidR="004202B8" w:rsidRDefault="004202B8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8" w:type="pct"/>
            <w:vAlign w:val="center"/>
          </w:tcPr>
          <w:p w14:paraId="448CB5FE" w14:textId="77777777" w:rsidR="004202B8" w:rsidRDefault="004202B8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202B8" w14:paraId="169C4D26" w14:textId="77777777">
        <w:trPr>
          <w:jc w:val="center"/>
        </w:trPr>
        <w:tc>
          <w:tcPr>
            <w:tcW w:w="951" w:type="pct"/>
            <w:vAlign w:val="center"/>
          </w:tcPr>
          <w:p w14:paraId="4D022B34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345" w:type="pct"/>
            <w:vAlign w:val="center"/>
          </w:tcPr>
          <w:p w14:paraId="67404646" w14:textId="77777777" w:rsidR="004202B8" w:rsidRDefault="004202B8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5" w:type="pct"/>
            <w:vAlign w:val="center"/>
          </w:tcPr>
          <w:p w14:paraId="27D4EA36" w14:textId="77777777" w:rsidR="004202B8" w:rsidRDefault="004202B8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8" w:type="pct"/>
            <w:vAlign w:val="center"/>
          </w:tcPr>
          <w:p w14:paraId="2E29D9FB" w14:textId="77777777" w:rsidR="004202B8" w:rsidRDefault="004202B8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202B8" w14:paraId="03F4AA29" w14:textId="77777777">
        <w:trPr>
          <w:jc w:val="center"/>
        </w:trPr>
        <w:tc>
          <w:tcPr>
            <w:tcW w:w="951" w:type="pct"/>
            <w:vAlign w:val="center"/>
          </w:tcPr>
          <w:p w14:paraId="054871EA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345" w:type="pct"/>
            <w:vAlign w:val="center"/>
          </w:tcPr>
          <w:p w14:paraId="4746DFF2" w14:textId="77777777" w:rsidR="004202B8" w:rsidRDefault="004202B8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45" w:type="pct"/>
            <w:vAlign w:val="center"/>
          </w:tcPr>
          <w:p w14:paraId="050A1AC3" w14:textId="77777777" w:rsidR="004202B8" w:rsidRDefault="004202B8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58" w:type="pct"/>
            <w:vAlign w:val="center"/>
          </w:tcPr>
          <w:p w14:paraId="6FB16821" w14:textId="77777777" w:rsidR="004202B8" w:rsidRDefault="004202B8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5C309739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4F26459D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分析实验数据，得出结论</w:t>
      </w:r>
    </w:p>
    <w:p w14:paraId="0A49850F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串联电路中，电流处处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41824EF1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并联电路中，干路电流等于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         </w:t>
      </w:r>
      <w:r>
        <w:rPr>
          <w:rFonts w:ascii="Times New Roman" w:hAnsi="Times New Roman" w:cs="Times New Roman"/>
          <w:color w:val="000000"/>
        </w:rPr>
        <w:t>。</w:t>
      </w:r>
    </w:p>
    <w:p w14:paraId="3F1B39C2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【交流与反思】</w:t>
      </w:r>
    </w:p>
    <w:p w14:paraId="1283A8E3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．换用不同规格的灯泡多次实验的目的是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</w:t>
      </w:r>
      <w:r>
        <w:rPr>
          <w:rFonts w:ascii="Times New Roman" w:hAnsi="Times New Roman" w:cs="Times New Roman"/>
          <w:color w:val="000000"/>
        </w:rPr>
        <w:t>。</w:t>
      </w:r>
    </w:p>
    <w:p w14:paraId="5FF2C509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．探究并联电路中电流的规律时，发现通过两支路中的电流相等，原因是选用的两个灯泡的规格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(</w:t>
      </w:r>
      <w:r>
        <w:rPr>
          <w:rFonts w:ascii="Times New Roman" w:hAnsi="Times New Roman" w:cs="Times New Roman"/>
          <w:color w:val="000000"/>
        </w:rPr>
        <w:t>选填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相同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hAnsi="宋体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不同</w:t>
      </w:r>
      <w:r>
        <w:rPr>
          <w:rFonts w:hAnsi="宋体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)</w:t>
      </w:r>
      <w:r>
        <w:rPr>
          <w:rFonts w:ascii="Times New Roman" w:hAnsi="Times New Roman" w:cs="Times New Roman"/>
          <w:color w:val="000000"/>
        </w:rPr>
        <w:t>。</w:t>
      </w:r>
    </w:p>
    <w:p w14:paraId="7F7DC96D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6</w:t>
      </w:r>
      <w:r>
        <w:rPr>
          <w:rFonts w:ascii="Times New Roman" w:hAnsi="Times New Roman" w:cs="Times New Roman"/>
          <w:color w:val="000000"/>
        </w:rPr>
        <w:t>．实验中，闭合开关，若电流表的指针反向偏转，原因是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      </w:t>
      </w:r>
      <w:r>
        <w:rPr>
          <w:rFonts w:ascii="Times New Roman" w:hAnsi="Times New Roman" w:cs="Times New Roman"/>
          <w:color w:val="000000"/>
        </w:rPr>
        <w:t>；若电流表的指针偏转幅度过小，说明电流表的量程选择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；若电流表的指针偏转幅度过大，说明电流表的量程选择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17A54EAA" w14:textId="77777777" w:rsidR="004202B8" w:rsidRDefault="004202B8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</w:p>
    <w:p w14:paraId="3BC7912C" w14:textId="77777777" w:rsidR="004202B8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  <w:lang w:val="pl-PL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2BBF883F" wp14:editId="6DDAA66F">
            <wp:extent cx="786130" cy="191770"/>
            <wp:effectExtent l="0" t="0" r="6350" b="6350"/>
            <wp:docPr id="12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7"/>
                    <pic:cNvPicPr>
                      <a:picLocks noChangeAspect="1"/>
                    </pic:cNvPicPr>
                  </pic:nvPicPr>
                  <pic:blipFill>
                    <a:blip r:embed="rId39" r:link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  <w:lang w:val="pl-PL"/>
        </w:rPr>
        <w:t>实验</w:t>
      </w:r>
      <w:r>
        <w:rPr>
          <w:rFonts w:ascii="Times New Roman" w:hAnsi="Times New Roman" w:cs="Times New Roman"/>
          <w:b/>
          <w:bCs/>
          <w:color w:val="000000"/>
        </w:rPr>
        <w:t>二　探究串、并联电路中电压的规律</w:t>
      </w:r>
    </w:p>
    <w:p w14:paraId="72190E69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464AD2A6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设计实验电路</w:t>
      </w:r>
      <w:r>
        <w:rPr>
          <w:rFonts w:ascii="Times New Roman" w:hAnsi="Times New Roman" w:cs="Times New Roman"/>
          <w:color w:val="000000"/>
        </w:rPr>
        <w:t>：电路图如图所示。</w:t>
      </w:r>
    </w:p>
    <w:p w14:paraId="3F7FF190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782FF073" wp14:editId="62285CFE">
            <wp:extent cx="1031875" cy="844550"/>
            <wp:effectExtent l="0" t="0" r="4445" b="8890"/>
            <wp:docPr id="33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78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031875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 xml:space="preserve">　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418467CC" wp14:editId="0F8EC9B0">
            <wp:extent cx="812165" cy="937260"/>
            <wp:effectExtent l="0" t="0" r="10795" b="7620"/>
            <wp:docPr id="32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79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812165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2F130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实验过程</w:t>
      </w:r>
      <w:r>
        <w:rPr>
          <w:rFonts w:ascii="Times New Roman" w:hAnsi="Times New Roman" w:cs="Times New Roman"/>
          <w:color w:val="000000"/>
        </w:rPr>
        <w:t>：</w:t>
      </w:r>
    </w:p>
    <w:p w14:paraId="30CB8A0B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根据电路图连接电路。连接电路时，开关必须断开，电压表要选择合适的量程，正负接线柱连接正确。</w:t>
      </w:r>
    </w:p>
    <w:p w14:paraId="0B7B860A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将电压表分别并联在电源、</w:t>
      </w:r>
      <w:r>
        <w:rPr>
          <w:rFonts w:ascii="Times New Roman" w:hAnsi="Times New Roman" w:cs="Times New Roman"/>
          <w:color w:val="000000"/>
        </w:rPr>
        <w:t>L</w:t>
      </w:r>
      <w:r>
        <w:rPr>
          <w:rFonts w:ascii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hAnsi="Times New Roman" w:cs="Times New Roman"/>
          <w:color w:val="000000"/>
        </w:rPr>
        <w:t>L</w:t>
      </w:r>
      <w:r>
        <w:rPr>
          <w:rFonts w:ascii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的两端，记录测量的电压值。</w:t>
      </w:r>
    </w:p>
    <w:p w14:paraId="1CD1F065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换用不同规格的灯泡多次实验。</w:t>
      </w:r>
    </w:p>
    <w:p w14:paraId="3D002676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实验数据分析。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7"/>
        <w:gridCol w:w="2644"/>
        <w:gridCol w:w="2644"/>
        <w:gridCol w:w="2305"/>
      </w:tblGrid>
      <w:tr w:rsidR="004202B8" w14:paraId="5B4DE37D" w14:textId="77777777">
        <w:trPr>
          <w:jc w:val="center"/>
        </w:trPr>
        <w:tc>
          <w:tcPr>
            <w:tcW w:w="767" w:type="pct"/>
            <w:vAlign w:val="center"/>
          </w:tcPr>
          <w:p w14:paraId="49D0598E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实验次数</w:t>
            </w:r>
          </w:p>
        </w:tc>
        <w:tc>
          <w:tcPr>
            <w:tcW w:w="1474" w:type="pct"/>
            <w:vAlign w:val="center"/>
          </w:tcPr>
          <w:p w14:paraId="59086A83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L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两端的电压</w:t>
            </w:r>
            <w:r>
              <w:rPr>
                <w:rFonts w:ascii="Times New Roman" w:hAnsi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/V</w:t>
            </w:r>
          </w:p>
        </w:tc>
        <w:tc>
          <w:tcPr>
            <w:tcW w:w="1474" w:type="pct"/>
            <w:vAlign w:val="center"/>
          </w:tcPr>
          <w:p w14:paraId="32EAF9D5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L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两端的电压</w:t>
            </w:r>
            <w:r>
              <w:rPr>
                <w:rFonts w:ascii="Times New Roman" w:hAnsi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/V</w:t>
            </w:r>
          </w:p>
        </w:tc>
        <w:tc>
          <w:tcPr>
            <w:tcW w:w="1286" w:type="pct"/>
            <w:vAlign w:val="center"/>
          </w:tcPr>
          <w:p w14:paraId="7B7F3CD6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电源的电压</w:t>
            </w:r>
            <w:r>
              <w:rPr>
                <w:rFonts w:ascii="Times New Roman" w:hAnsi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cs="Times New Roman"/>
                <w:color w:val="000000"/>
              </w:rPr>
              <w:t>/V</w:t>
            </w:r>
          </w:p>
        </w:tc>
      </w:tr>
      <w:tr w:rsidR="004202B8" w14:paraId="541C547D" w14:textId="77777777">
        <w:trPr>
          <w:jc w:val="center"/>
        </w:trPr>
        <w:tc>
          <w:tcPr>
            <w:tcW w:w="767" w:type="pct"/>
            <w:vAlign w:val="center"/>
          </w:tcPr>
          <w:p w14:paraId="561D1517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74" w:type="pct"/>
            <w:vAlign w:val="center"/>
          </w:tcPr>
          <w:p w14:paraId="34BEF5AA" w14:textId="77777777" w:rsidR="004202B8" w:rsidRDefault="004202B8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4" w:type="pct"/>
            <w:vAlign w:val="center"/>
          </w:tcPr>
          <w:p w14:paraId="1CE33A39" w14:textId="77777777" w:rsidR="004202B8" w:rsidRDefault="004202B8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6" w:type="pct"/>
            <w:vAlign w:val="center"/>
          </w:tcPr>
          <w:p w14:paraId="543D70C7" w14:textId="77777777" w:rsidR="004202B8" w:rsidRDefault="004202B8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202B8" w14:paraId="77A39005" w14:textId="77777777">
        <w:trPr>
          <w:jc w:val="center"/>
        </w:trPr>
        <w:tc>
          <w:tcPr>
            <w:tcW w:w="767" w:type="pct"/>
            <w:vAlign w:val="center"/>
          </w:tcPr>
          <w:p w14:paraId="5DE22337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74" w:type="pct"/>
            <w:vAlign w:val="center"/>
          </w:tcPr>
          <w:p w14:paraId="476DCCB9" w14:textId="77777777" w:rsidR="004202B8" w:rsidRDefault="004202B8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4" w:type="pct"/>
            <w:vAlign w:val="center"/>
          </w:tcPr>
          <w:p w14:paraId="5A53A395" w14:textId="77777777" w:rsidR="004202B8" w:rsidRDefault="004202B8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6" w:type="pct"/>
            <w:vAlign w:val="center"/>
          </w:tcPr>
          <w:p w14:paraId="55B764D1" w14:textId="77777777" w:rsidR="004202B8" w:rsidRDefault="004202B8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202B8" w14:paraId="2EC0345C" w14:textId="77777777">
        <w:trPr>
          <w:jc w:val="center"/>
        </w:trPr>
        <w:tc>
          <w:tcPr>
            <w:tcW w:w="767" w:type="pct"/>
            <w:vAlign w:val="center"/>
          </w:tcPr>
          <w:p w14:paraId="58D917CF" w14:textId="77777777" w:rsidR="004202B8" w:rsidRDefault="00000000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1474" w:type="pct"/>
            <w:vAlign w:val="center"/>
          </w:tcPr>
          <w:p w14:paraId="1B73541E" w14:textId="77777777" w:rsidR="004202B8" w:rsidRDefault="004202B8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4" w:type="pct"/>
            <w:vAlign w:val="center"/>
          </w:tcPr>
          <w:p w14:paraId="326EB64D" w14:textId="77777777" w:rsidR="004202B8" w:rsidRDefault="004202B8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86" w:type="pct"/>
            <w:vAlign w:val="center"/>
          </w:tcPr>
          <w:p w14:paraId="5C5472AD" w14:textId="77777777" w:rsidR="004202B8" w:rsidRDefault="004202B8">
            <w:pPr>
              <w:pStyle w:val="a3"/>
              <w:tabs>
                <w:tab w:val="left" w:pos="4140"/>
              </w:tabs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1EA57B46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4D76FBB4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分析实验数据，得出结论</w:t>
      </w:r>
    </w:p>
    <w:p w14:paraId="68A308F9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串联电路中，电源的电压等于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                  </w:t>
      </w:r>
      <w:r>
        <w:rPr>
          <w:rFonts w:ascii="Times New Roman" w:hAnsi="Times New Roman" w:cs="Times New Roman"/>
          <w:color w:val="000000"/>
        </w:rPr>
        <w:t>。</w:t>
      </w:r>
    </w:p>
    <w:p w14:paraId="519C1777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并联电路中，各支路两端的电压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，且等于电源电压。</w:t>
      </w:r>
    </w:p>
    <w:p w14:paraId="6C3D165B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【交流与反思】</w:t>
      </w:r>
    </w:p>
    <w:p w14:paraId="7E8F90FF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．换用不同规格的灯泡多次实验的目的是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      </w:t>
      </w:r>
      <w:r>
        <w:rPr>
          <w:rFonts w:ascii="Times New Roman" w:hAnsi="Times New Roman" w:cs="Times New Roman"/>
          <w:color w:val="000000"/>
        </w:rPr>
        <w:t>。</w:t>
      </w:r>
    </w:p>
    <w:p w14:paraId="64BA9539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．探究串联电路中电压的规律时，发现两个灯泡两端的电压相等，原因是选用的两个灯泡的规格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。</w:t>
      </w:r>
    </w:p>
    <w:p w14:paraId="64FB9F05" w14:textId="77777777" w:rsidR="004202B8" w:rsidRDefault="004202B8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</w:p>
    <w:p w14:paraId="24107190" w14:textId="77777777" w:rsidR="004202B8" w:rsidRDefault="00000000">
      <w:pPr>
        <w:pStyle w:val="a3"/>
        <w:tabs>
          <w:tab w:val="left" w:pos="4140"/>
        </w:tabs>
        <w:snapToGrid w:val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noProof/>
          <w:color w:val="000000"/>
        </w:rPr>
        <w:drawing>
          <wp:inline distT="0" distB="0" distL="114300" distR="114300" wp14:anchorId="73DC30D6" wp14:editId="614A8205">
            <wp:extent cx="786130" cy="191770"/>
            <wp:effectExtent l="0" t="0" r="6350" b="6350"/>
            <wp:docPr id="34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86"/>
                    <pic:cNvPicPr>
                      <a:picLocks noChangeAspect="1"/>
                    </pic:cNvPicPr>
                  </pic:nvPicPr>
                  <pic:blipFill>
                    <a:blip r:embed="rId39" r:link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786130" cy="19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color w:val="000000"/>
        </w:rPr>
        <w:t>实验三　探究影响导体电阻大小的因素</w:t>
      </w:r>
    </w:p>
    <w:p w14:paraId="25E166A0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【实验方案与证据】</w:t>
      </w:r>
    </w:p>
    <w:p w14:paraId="532ABC46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实验装置图</w:t>
      </w:r>
    </w:p>
    <w:p w14:paraId="2985B374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026AD276" wp14:editId="5718A7C5">
            <wp:extent cx="1946275" cy="1155065"/>
            <wp:effectExtent l="0" t="0" r="4445" b="3175"/>
            <wp:docPr id="3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7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946275" cy="1155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243CF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实验方法</w:t>
      </w:r>
      <w:r>
        <w:rPr>
          <w:rFonts w:ascii="Times New Roman" w:hAnsi="Times New Roman" w:cs="Times New Roman"/>
          <w:color w:val="000000"/>
        </w:rPr>
        <w:t>：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法、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法。</w:t>
      </w:r>
    </w:p>
    <w:p w14:paraId="4E30076F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实验过程</w:t>
      </w:r>
      <w:r>
        <w:rPr>
          <w:rFonts w:ascii="Times New Roman" w:hAnsi="Times New Roman" w:cs="Times New Roman"/>
          <w:color w:val="000000"/>
        </w:rPr>
        <w:t>：断开开关，按实验要求将导线</w:t>
      </w:r>
      <w:r>
        <w:rPr>
          <w:rFonts w:ascii="Times New Roman" w:hAnsi="Times New Roman" w:cs="Times New Roman"/>
          <w:i/>
          <w:color w:val="000000"/>
        </w:rPr>
        <w:t>P</w:t>
      </w:r>
      <w:r>
        <w:rPr>
          <w:rFonts w:ascii="Times New Roman" w:hAnsi="Times New Roman" w:cs="Times New Roman"/>
          <w:color w:val="000000"/>
        </w:rPr>
        <w:t>、</w:t>
      </w:r>
      <w:r>
        <w:rPr>
          <w:rFonts w:ascii="Times New Roman" w:hAnsi="Times New Roman" w:cs="Times New Roman"/>
          <w:i/>
          <w:color w:val="000000"/>
        </w:rPr>
        <w:t>Q</w:t>
      </w:r>
      <w:r>
        <w:rPr>
          <w:rFonts w:ascii="Times New Roman" w:hAnsi="Times New Roman" w:cs="Times New Roman"/>
          <w:color w:val="000000"/>
        </w:rPr>
        <w:t>接在合适导体的两端，检查电路无误后，闭合开关，记下电流表的示数。</w:t>
      </w:r>
    </w:p>
    <w:p w14:paraId="2399FFBF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【结论与解释】</w:t>
      </w:r>
    </w:p>
    <w:p w14:paraId="65F514BB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．</w:t>
      </w:r>
      <w:r>
        <w:rPr>
          <w:rFonts w:ascii="Times New Roman" w:eastAsia="黑体" w:hAnsi="Times New Roman" w:cs="Times New Roman"/>
          <w:color w:val="000000"/>
        </w:rPr>
        <w:t>分析实验现象和数据，得出结论</w:t>
      </w:r>
    </w:p>
    <w:p w14:paraId="06293BAE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导体的电阻是导体本身的一种性质，它的大小与导体的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、长度、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         </w:t>
      </w:r>
      <w:r>
        <w:rPr>
          <w:rFonts w:ascii="Times New Roman" w:hAnsi="Times New Roman" w:cs="Times New Roman"/>
          <w:color w:val="000000"/>
        </w:rPr>
        <w:t>和温度等因素有关。</w:t>
      </w:r>
    </w:p>
    <w:p w14:paraId="76E32B58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【交流与反思】</w:t>
      </w:r>
    </w:p>
    <w:p w14:paraId="0402C476" w14:textId="77777777" w:rsidR="004202B8" w:rsidRDefault="00000000">
      <w:pPr>
        <w:pStyle w:val="a3"/>
        <w:tabs>
          <w:tab w:val="left" w:pos="4140"/>
        </w:tabs>
        <w:snapToGrid w:val="0"/>
        <w:ind w:firstLineChars="200"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>
        <w:rPr>
          <w:rFonts w:ascii="Times New Roman" w:hAnsi="Times New Roman" w:cs="Times New Roman"/>
          <w:color w:val="000000"/>
        </w:rPr>
        <w:t>．实验中为什么选择不常见的镍铬合金丝作为研究的导体，而不选用常见的铜丝？因为用铜丝作为研究导体，电流的变化很</w:t>
      </w:r>
      <w:r>
        <w:rPr>
          <w:rFonts w:ascii="Times New Roman" w:hAnsi="Times New Roman" w:cs="Times New Roman" w:hint="eastAsia"/>
          <w:b/>
          <w:color w:val="000000" w:themeColor="text1"/>
          <w:u w:val="single" w:color="000000"/>
        </w:rPr>
        <w:t xml:space="preserve">   </w:t>
      </w:r>
      <w:r>
        <w:rPr>
          <w:rFonts w:ascii="Times New Roman" w:hAnsi="Times New Roman" w:cs="Times New Roman"/>
          <w:color w:val="000000"/>
        </w:rPr>
        <w:t>，实验现象不明显。</w:t>
      </w:r>
    </w:p>
    <w:p w14:paraId="79378F26" w14:textId="77777777" w:rsidR="004202B8" w:rsidRDefault="004202B8">
      <w:pPr>
        <w:rPr>
          <w:szCs w:val="21"/>
        </w:rPr>
      </w:pPr>
    </w:p>
    <w:sectPr w:rsidR="004202B8">
      <w:footerReference w:type="default" r:id="rId46"/>
      <w:pgSz w:w="11906" w:h="16838"/>
      <w:pgMar w:top="1440" w:right="1576" w:bottom="1440" w:left="15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97CF2" w14:textId="77777777" w:rsidR="00D7667B" w:rsidRDefault="00D7667B">
      <w:r>
        <w:separator/>
      </w:r>
    </w:p>
  </w:endnote>
  <w:endnote w:type="continuationSeparator" w:id="0">
    <w:p w14:paraId="3F1652F4" w14:textId="77777777" w:rsidR="00D7667B" w:rsidRDefault="00D76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2657F" w14:textId="7FB891AE" w:rsidR="004151FC" w:rsidRDefault="00000000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 w14:anchorId="670F27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="00486682">
      <w:rPr>
        <w:noProof/>
        <w:color w:val="FFFFFF"/>
        <w:sz w:val="2"/>
        <w:szCs w:val="2"/>
      </w:rPr>
      <w:drawing>
        <wp:anchor distT="0" distB="0" distL="114300" distR="114300" simplePos="0" relativeHeight="251658752" behindDoc="0" locked="0" layoutInCell="1" allowOverlap="1" wp14:anchorId="4B6F1018" wp14:editId="1B1E97F7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1227551875" name="图片 3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5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EEACE" w14:textId="77777777" w:rsidR="00D7667B" w:rsidRDefault="00D7667B">
      <w:r>
        <w:separator/>
      </w:r>
    </w:p>
  </w:footnote>
  <w:footnote w:type="continuationSeparator" w:id="0">
    <w:p w14:paraId="7CB0C27E" w14:textId="77777777" w:rsidR="00D7667B" w:rsidRDefault="00D766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2B8"/>
    <w:rsid w:val="004151FC"/>
    <w:rsid w:val="004202B8"/>
    <w:rsid w:val="00486682"/>
    <w:rsid w:val="00B4615B"/>
    <w:rsid w:val="00C02FC6"/>
    <w:rsid w:val="00D7667B"/>
    <w:rsid w:val="263C0693"/>
    <w:rsid w:val="2D6F6600"/>
    <w:rsid w:val="2EF7062C"/>
    <w:rsid w:val="3A2D062C"/>
    <w:rsid w:val="3B6D0F0B"/>
    <w:rsid w:val="6BCE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6"/>
    <o:shapelayout v:ext="edit">
      <o:idmap v:ext="edit" data="2"/>
    </o:shapelayout>
  </w:shapeDefaults>
  <w:decimalSymbol w:val="."/>
  <w:listSeparator w:val=","/>
  <w14:docId w14:val="086A6C61"/>
  <w15:docId w15:val="{386DF62C-CD7F-46FA-BF29-2F88C188A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  <w:szCs w:val="21"/>
    </w:rPr>
  </w:style>
  <w:style w:type="paragraph" w:styleId="a4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5">
    <w:name w:val="页眉 字符"/>
    <w:link w:val="a4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7">
    <w:name w:val="页脚 字符"/>
    <w:link w:val="a6"/>
    <w:uiPriority w:val="99"/>
    <w:semiHidden/>
    <w:rPr>
      <w:rFonts w:ascii="Times New Roman" w:eastAsia="宋体" w:hAnsi="Times New Roman" w:cs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&#25945;&#26448;&#22270;&#29255;&#35299;&#35835;.TIF" TargetMode="External"/><Relationship Id="rId39" Type="http://schemas.openxmlformats.org/officeDocument/2006/relationships/image" Target="media/image31.png"/><Relationship Id="rId21" Type="http://schemas.openxmlformats.org/officeDocument/2006/relationships/image" Target="media/image15.png"/><Relationship Id="rId34" Type="http://schemas.openxmlformats.org/officeDocument/2006/relationships/image" Target="media/image27.png"/><Relationship Id="rId42" Type="http://schemas.openxmlformats.org/officeDocument/2006/relationships/image" Target="media/image33.png"/><Relationship Id="rId47" Type="http://schemas.openxmlformats.org/officeDocument/2006/relationships/fontTable" Target="fontTable.xml"/><Relationship Id="rId7" Type="http://schemas.openxmlformats.org/officeDocument/2006/relationships/image" Target="&#30693;&#35782;&#28857;.tif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9" Type="http://schemas.openxmlformats.org/officeDocument/2006/relationships/image" Target="media/image22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&#32771;&#28857;.tif" TargetMode="External"/><Relationship Id="rId45" Type="http://schemas.openxmlformats.org/officeDocument/2006/relationships/image" Target="media/image36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4.png"/><Relationship Id="rId44" Type="http://schemas.openxmlformats.org/officeDocument/2006/relationships/image" Target="media/image35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4.png"/><Relationship Id="rId48" Type="http://schemas.openxmlformats.org/officeDocument/2006/relationships/theme" Target="theme/theme1.xml"/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6.png"/><Relationship Id="rId38" Type="http://schemas.openxmlformats.org/officeDocument/2006/relationships/image" Target="&#23454;&#39564;&#25506;&#31350;.TIF" TargetMode="External"/><Relationship Id="rId46" Type="http://schemas.openxmlformats.org/officeDocument/2006/relationships/footer" Target="footer1.xml"/><Relationship Id="rId20" Type="http://schemas.openxmlformats.org/officeDocument/2006/relationships/image" Target="media/image14.png"/><Relationship Id="rId41" Type="http://schemas.openxmlformats.org/officeDocument/2006/relationships/image" Target="media/image3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7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747</Words>
  <Characters>4263</Characters>
  <Application>Microsoft Office Word</Application>
  <DocSecurity>0</DocSecurity>
  <Lines>35</Lines>
  <Paragraphs>9</Paragraphs>
  <ScaleCrop>false</ScaleCrop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3</cp:revision>
  <dcterms:created xsi:type="dcterms:W3CDTF">2025-02-04T01:10:00Z</dcterms:created>
  <dcterms:modified xsi:type="dcterms:W3CDTF">2025-01-24T00:26:00Z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